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63AEA">
      <w:pPr>
        <w:rPr>
          <w:rFonts w:hint="eastAsia" w:ascii="仿宋_GB2312" w:eastAsia="仿宋_GB2312"/>
          <w:color w:val="000000" w:themeColor="text1"/>
          <w:sz w:val="32"/>
          <w:szCs w:val="32"/>
          <w14:textFill>
            <w14:solidFill>
              <w14:schemeClr w14:val="tx1"/>
            </w14:solidFill>
          </w14:textFill>
        </w:rPr>
      </w:pPr>
    </w:p>
    <w:p w14:paraId="60FD4556">
      <w:pPr>
        <w:rPr>
          <w:rFonts w:hint="eastAsia" w:ascii="仿宋_GB2312" w:eastAsia="仿宋_GB2312"/>
          <w:color w:val="000000" w:themeColor="text1"/>
          <w:sz w:val="32"/>
          <w:szCs w:val="32"/>
          <w14:textFill>
            <w14:solidFill>
              <w14:schemeClr w14:val="tx1"/>
            </w14:solidFill>
          </w14:textFill>
        </w:rPr>
      </w:pPr>
    </w:p>
    <w:p w14:paraId="7C3210D5">
      <w:pPr>
        <w:rPr>
          <w:rFonts w:hint="eastAsia" w:ascii="仿宋_GB2312" w:eastAsia="仿宋_GB2312"/>
          <w:color w:val="000000" w:themeColor="text1"/>
          <w:sz w:val="32"/>
          <w:szCs w:val="32"/>
          <w14:textFill>
            <w14:solidFill>
              <w14:schemeClr w14:val="tx1"/>
            </w14:solidFill>
          </w14:textFill>
        </w:rPr>
      </w:pPr>
    </w:p>
    <w:p w14:paraId="63571F10">
      <w:pPr>
        <w:rPr>
          <w:rFonts w:hint="eastAsia" w:ascii="仿宋_GB2312" w:eastAsia="仿宋_GB2312"/>
          <w:color w:val="000000" w:themeColor="text1"/>
          <w:sz w:val="32"/>
          <w:szCs w:val="32"/>
          <w14:textFill>
            <w14:solidFill>
              <w14:schemeClr w14:val="tx1"/>
            </w14:solidFill>
          </w14:textFill>
        </w:rPr>
      </w:pPr>
    </w:p>
    <w:p w14:paraId="5D2DB473">
      <w:pPr>
        <w:jc w:val="center"/>
        <w:rPr>
          <w:rFonts w:hint="eastAsia" w:ascii="仿宋_GB2312" w:eastAsia="仿宋_GB2312"/>
          <w:b/>
          <w:color w:val="000000" w:themeColor="text1"/>
          <w:sz w:val="72"/>
          <w:szCs w:val="72"/>
          <w14:textFill>
            <w14:solidFill>
              <w14:schemeClr w14:val="tx1"/>
            </w14:solidFill>
          </w14:textFill>
        </w:rPr>
      </w:pPr>
      <w:r>
        <w:rPr>
          <w:rFonts w:hint="eastAsia" w:ascii="仿宋_GB2312" w:eastAsia="仿宋_GB2312"/>
          <w:b/>
          <w:color w:val="000000" w:themeColor="text1"/>
          <w:sz w:val="72"/>
          <w:szCs w:val="72"/>
          <w:lang w:val="en-US" w:eastAsia="zh-CN"/>
          <w14:textFill>
            <w14:solidFill>
              <w14:schemeClr w14:val="tx1"/>
            </w14:solidFill>
          </w14:textFill>
        </w:rPr>
        <w:t>安徽（淮北）新型煤化工合成材料基地管理委员会</w:t>
      </w:r>
      <w:r>
        <w:rPr>
          <w:rFonts w:hint="eastAsia" w:ascii="仿宋_GB2312" w:eastAsia="仿宋_GB2312"/>
          <w:b/>
          <w:color w:val="000000" w:themeColor="text1"/>
          <w:sz w:val="72"/>
          <w:szCs w:val="72"/>
          <w14:textFill>
            <w14:solidFill>
              <w14:schemeClr w14:val="tx1"/>
            </w14:solidFill>
          </w14:textFill>
        </w:rPr>
        <w:t>202</w:t>
      </w:r>
      <w:r>
        <w:rPr>
          <w:rFonts w:hint="eastAsia" w:ascii="仿宋_GB2312" w:eastAsia="仿宋_GB2312"/>
          <w:b/>
          <w:color w:val="000000" w:themeColor="text1"/>
          <w:sz w:val="72"/>
          <w:szCs w:val="72"/>
          <w:lang w:val="en-US" w:eastAsia="zh-CN"/>
          <w14:textFill>
            <w14:solidFill>
              <w14:schemeClr w14:val="tx1"/>
            </w14:solidFill>
          </w14:textFill>
        </w:rPr>
        <w:t>4</w:t>
      </w:r>
      <w:r>
        <w:rPr>
          <w:rFonts w:hint="eastAsia" w:ascii="仿宋_GB2312" w:eastAsia="仿宋_GB2312"/>
          <w:b/>
          <w:color w:val="000000" w:themeColor="text1"/>
          <w:sz w:val="72"/>
          <w:szCs w:val="72"/>
          <w14:textFill>
            <w14:solidFill>
              <w14:schemeClr w14:val="tx1"/>
            </w14:solidFill>
          </w14:textFill>
        </w:rPr>
        <w:t>年</w:t>
      </w:r>
      <w:r>
        <w:rPr>
          <w:rFonts w:hint="eastAsia" w:ascii="仿宋_GB2312" w:eastAsia="仿宋_GB2312"/>
          <w:b/>
          <w:color w:val="000000" w:themeColor="text1"/>
          <w:sz w:val="72"/>
          <w:szCs w:val="72"/>
          <w:lang w:eastAsia="zh-CN"/>
          <w14:textFill>
            <w14:solidFill>
              <w14:schemeClr w14:val="tx1"/>
            </w14:solidFill>
          </w14:textFill>
        </w:rPr>
        <w:t>政府</w:t>
      </w:r>
      <w:r>
        <w:rPr>
          <w:rFonts w:hint="eastAsia" w:ascii="仿宋_GB2312" w:eastAsia="仿宋_GB2312"/>
          <w:b/>
          <w:color w:val="000000" w:themeColor="text1"/>
          <w:sz w:val="72"/>
          <w:szCs w:val="72"/>
          <w14:textFill>
            <w14:solidFill>
              <w14:schemeClr w14:val="tx1"/>
            </w14:solidFill>
          </w14:textFill>
        </w:rPr>
        <w:t>预算草案</w:t>
      </w:r>
    </w:p>
    <w:p w14:paraId="73708ACD">
      <w:pPr>
        <w:rPr>
          <w:rFonts w:hint="eastAsia" w:ascii="仿宋_GB2312" w:eastAsia="仿宋_GB2312"/>
          <w:color w:val="000000" w:themeColor="text1"/>
          <w:sz w:val="84"/>
          <w:szCs w:val="84"/>
          <w14:textFill>
            <w14:solidFill>
              <w14:schemeClr w14:val="tx1"/>
            </w14:solidFill>
          </w14:textFill>
        </w:rPr>
      </w:pPr>
    </w:p>
    <w:p w14:paraId="0650B0AB">
      <w:pPr>
        <w:rPr>
          <w:rFonts w:hint="eastAsia" w:ascii="仿宋_GB2312" w:eastAsia="仿宋_GB2312"/>
          <w:color w:val="000000" w:themeColor="text1"/>
          <w:sz w:val="84"/>
          <w:szCs w:val="84"/>
          <w14:textFill>
            <w14:solidFill>
              <w14:schemeClr w14:val="tx1"/>
            </w14:solidFill>
          </w14:textFill>
        </w:rPr>
      </w:pPr>
    </w:p>
    <w:p w14:paraId="4A72B286">
      <w:pPr>
        <w:rPr>
          <w:rFonts w:hint="eastAsia" w:ascii="仿宋_GB2312" w:eastAsia="仿宋_GB2312"/>
          <w:color w:val="000000" w:themeColor="text1"/>
          <w:sz w:val="84"/>
          <w:szCs w:val="84"/>
          <w14:textFill>
            <w14:solidFill>
              <w14:schemeClr w14:val="tx1"/>
            </w14:solidFill>
          </w14:textFill>
        </w:rPr>
      </w:pPr>
    </w:p>
    <w:p w14:paraId="50E6DD39">
      <w:pPr>
        <w:ind w:firstLine="1280" w:firstLineChars="400"/>
        <w:rPr>
          <w:rFonts w:hint="eastAsia" w:ascii="仿宋_GB2312" w:eastAsia="仿宋_GB2312"/>
          <w:color w:val="000000" w:themeColor="text1"/>
          <w:sz w:val="32"/>
          <w:szCs w:val="32"/>
          <w14:textFill>
            <w14:solidFill>
              <w14:schemeClr w14:val="tx1"/>
            </w14:solidFill>
          </w14:textFill>
        </w:rPr>
      </w:pPr>
    </w:p>
    <w:p w14:paraId="5F818E70">
      <w:pPr>
        <w:ind w:firstLine="1285" w:firstLineChars="4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单位负责人</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lang w:eastAsia="zh-CN"/>
          <w14:textFill>
            <w14:solidFill>
              <w14:schemeClr w14:val="tx1"/>
            </w14:solidFill>
          </w14:textFill>
        </w:rPr>
        <w:t>宋愚贤</w:t>
      </w:r>
      <w:r>
        <w:rPr>
          <w:rFonts w:hint="eastAsia" w:ascii="仿宋_GB2312" w:eastAsia="仿宋_GB2312"/>
          <w:color w:val="000000" w:themeColor="text1"/>
          <w:sz w:val="32"/>
          <w:szCs w:val="32"/>
          <w:u w:val="single"/>
          <w14:textFill>
            <w14:solidFill>
              <w14:schemeClr w14:val="tx1"/>
            </w14:solidFill>
          </w14:textFill>
        </w:rPr>
        <w:t xml:space="preserve">       </w:t>
      </w:r>
    </w:p>
    <w:p w14:paraId="43A2B15F">
      <w:pPr>
        <w:ind w:firstLine="1285" w:firstLineChars="4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财务负责人</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lang w:val="en-US" w:eastAsia="zh-CN"/>
          <w14:textFill>
            <w14:solidFill>
              <w14:schemeClr w14:val="tx1"/>
            </w14:solidFill>
          </w14:textFill>
        </w:rPr>
        <w:t xml:space="preserve">   赵蔻华</w:t>
      </w:r>
      <w:r>
        <w:rPr>
          <w:rFonts w:hint="eastAsia" w:ascii="仿宋_GB2312" w:eastAsia="仿宋_GB2312"/>
          <w:color w:val="000000" w:themeColor="text1"/>
          <w:sz w:val="32"/>
          <w:szCs w:val="32"/>
          <w:u w:val="single"/>
          <w14:textFill>
            <w14:solidFill>
              <w14:schemeClr w14:val="tx1"/>
            </w14:solidFill>
          </w14:textFill>
        </w:rPr>
        <w:t xml:space="preserve">       </w:t>
      </w:r>
    </w:p>
    <w:p w14:paraId="79D04F74">
      <w:pPr>
        <w:ind w:firstLine="1285" w:firstLineChars="4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财务经办人</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lang w:val="en-US" w:eastAsia="zh-CN"/>
          <w14:textFill>
            <w14:solidFill>
              <w14:schemeClr w14:val="tx1"/>
            </w14:solidFill>
          </w14:textFill>
        </w:rPr>
        <w:t xml:space="preserve">   郭  璇 </w:t>
      </w:r>
      <w:r>
        <w:rPr>
          <w:rFonts w:hint="eastAsia" w:ascii="仿宋_GB2312" w:eastAsia="仿宋_GB2312"/>
          <w:color w:val="000000" w:themeColor="text1"/>
          <w:sz w:val="32"/>
          <w:szCs w:val="32"/>
          <w:u w:val="single"/>
          <w14:textFill>
            <w14:solidFill>
              <w14:schemeClr w14:val="tx1"/>
            </w14:solidFill>
          </w14:textFill>
        </w:rPr>
        <w:t xml:space="preserve">      </w:t>
      </w:r>
    </w:p>
    <w:p w14:paraId="7871D4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center"/>
        <w:rPr>
          <w:rFonts w:hint="eastAsia" w:ascii="方正小标宋简体" w:hAnsi="方正小标宋简体" w:eastAsia="方正小标宋简体" w:cs="方正小标宋简体"/>
          <w:i w:val="0"/>
          <w:caps w:val="0"/>
          <w:color w:val="000000" w:themeColor="text1"/>
          <w:spacing w:val="-20"/>
          <w:sz w:val="44"/>
          <w:szCs w:val="44"/>
          <w:shd w:val="clear" w:fill="FFFFFF"/>
          <w:lang w:eastAsia="zh-CN"/>
          <w14:textFill>
            <w14:solidFill>
              <w14:schemeClr w14:val="tx1"/>
            </w14:solidFill>
          </w14:textFill>
        </w:rPr>
      </w:pPr>
    </w:p>
    <w:p w14:paraId="73018C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center"/>
        <w:rPr>
          <w:rFonts w:hint="eastAsia" w:ascii="方正小标宋简体" w:hAnsi="方正小标宋简体" w:eastAsia="方正小标宋简体" w:cs="方正小标宋简体"/>
          <w:i w:val="0"/>
          <w:caps w:val="0"/>
          <w:color w:val="000000" w:themeColor="text1"/>
          <w:spacing w:val="-20"/>
          <w:sz w:val="44"/>
          <w:szCs w:val="44"/>
          <w:shd w:val="clear" w:fill="FFFFFF"/>
          <w:lang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0457B6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center"/>
        <w:rPr>
          <w:rFonts w:hint="eastAsia" w:ascii="宋体" w:hAnsi="宋体" w:eastAsia="宋体" w:cs="宋体"/>
          <w:i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20"/>
          <w:sz w:val="44"/>
          <w:szCs w:val="44"/>
          <w:shd w:val="clear" w:fill="FFFFFF"/>
          <w:lang w:eastAsia="zh-CN"/>
          <w14:textFill>
            <w14:solidFill>
              <w14:schemeClr w14:val="tx1"/>
            </w14:solidFill>
          </w14:textFill>
        </w:rPr>
        <w:t>安徽（淮北）新型煤化工合成材料基地管理</w:t>
      </w:r>
      <w:r>
        <w:rPr>
          <w:rFonts w:hint="eastAsia" w:ascii="方正小标宋简体" w:hAnsi="方正小标宋简体" w:eastAsia="方正小标宋简体" w:cs="方正小标宋简体"/>
          <w:i w:val="0"/>
          <w:caps w:val="0"/>
          <w:color w:val="000000" w:themeColor="text1"/>
          <w:spacing w:val="-20"/>
          <w:sz w:val="44"/>
          <w:szCs w:val="44"/>
          <w:shd w:val="clear" w:fill="FFFFFF"/>
          <w:lang w:val="en-US" w:eastAsia="zh-CN"/>
          <w14:textFill>
            <w14:solidFill>
              <w14:schemeClr w14:val="tx1"/>
            </w14:solidFill>
          </w14:textFill>
        </w:rPr>
        <w:t xml:space="preserve">               </w:t>
      </w:r>
      <w:r>
        <w:rPr>
          <w:rFonts w:hint="eastAsia" w:ascii="方正小标宋简体" w:hAnsi="方正小标宋简体" w:eastAsia="方正小标宋简体" w:cs="方正小标宋简体"/>
          <w:i w:val="0"/>
          <w:caps w:val="0"/>
          <w:color w:val="000000" w:themeColor="text1"/>
          <w:spacing w:val="-20"/>
          <w:sz w:val="44"/>
          <w:szCs w:val="44"/>
          <w:shd w:val="clear" w:fill="FFFFFF"/>
          <w:lang w:eastAsia="zh-CN"/>
          <w14:textFill>
            <w14:solidFill>
              <w14:schemeClr w14:val="tx1"/>
            </w14:solidFill>
          </w14:textFill>
        </w:rPr>
        <w:t>委员会</w:t>
      </w:r>
      <w:r>
        <w:rPr>
          <w:rFonts w:hint="eastAsia" w:ascii="方正小标宋简体" w:hAnsi="方正小标宋简体" w:eastAsia="方正小标宋简体" w:cs="方正小标宋简体"/>
          <w:i w:val="0"/>
          <w:caps w:val="0"/>
          <w:color w:val="000000" w:themeColor="text1"/>
          <w:spacing w:val="-20"/>
          <w:sz w:val="44"/>
          <w:szCs w:val="44"/>
          <w:shd w:val="clear" w:fill="FFFFFF"/>
          <w:lang w:val="en-US" w:eastAsia="zh-CN"/>
          <w14:textFill>
            <w14:solidFill>
              <w14:schemeClr w14:val="tx1"/>
            </w14:solidFill>
          </w14:textFill>
        </w:rPr>
        <w:t>2024年政府预算（草案）</w:t>
      </w:r>
    </w:p>
    <w:p w14:paraId="204734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00" w:firstLineChars="200"/>
        <w:jc w:val="center"/>
        <w:textAlignment w:val="auto"/>
        <w:rPr>
          <w:rFonts w:hint="eastAsia" w:ascii="宋体" w:hAnsi="宋体" w:eastAsia="宋体" w:cs="宋体"/>
          <w:i w:val="0"/>
          <w:caps w:val="0"/>
          <w:color w:val="000000" w:themeColor="text1"/>
          <w:spacing w:val="0"/>
          <w:sz w:val="30"/>
          <w:szCs w:val="30"/>
          <w:shd w:val="clear" w:fill="FFFFFF"/>
          <w14:textFill>
            <w14:solidFill>
              <w14:schemeClr w14:val="tx1"/>
            </w14:solidFill>
          </w14:textFill>
        </w:rPr>
      </w:pPr>
    </w:p>
    <w:p w14:paraId="282854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0" w:firstLineChars="200"/>
        <w:jc w:val="both"/>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为深入贯彻党的二十大和中央经济工作会议精神，按照市委、市政府决策部署及基地党工委、管委会具体工作要求，有效发挥财政支持园区发展的作用。坚持“保重点、控一般、促统筹、提绩效”原则，严控一般性支出，提高资金使用绩效；全面实施零基预算改革，加强财政资金统筹；科学谋划项目预算，着力优化支出结构，助力碳基千亿板块建设。按照上述工作思路，现将2024年煤化工基地财政预算（草案）报告如下：</w:t>
      </w:r>
    </w:p>
    <w:p w14:paraId="4CE5A2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2" w:firstLineChars="200"/>
        <w:jc w:val="both"/>
        <w:textAlignment w:val="auto"/>
        <w:rPr>
          <w:rFonts w:hint="eastAsia" w:ascii="宋体" w:hAnsi="宋体" w:eastAsia="宋体" w:cs="宋体"/>
          <w:b/>
          <w:bCs/>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一、一般公共预算安排</w:t>
      </w:r>
    </w:p>
    <w:p w14:paraId="5343E4AC">
      <w:pPr>
        <w:keepNext w:val="0"/>
        <w:keepLines w:val="0"/>
        <w:pageBreakBefore w:val="0"/>
        <w:widowControl/>
        <w:kinsoku/>
        <w:wordWrap/>
        <w:overflowPunct/>
        <w:topLinePunct w:val="0"/>
        <w:autoSpaceDE/>
        <w:autoSpaceDN/>
        <w:bidi w:val="0"/>
        <w:adjustRightInd w:val="0"/>
        <w:snapToGrid w:val="0"/>
        <w:spacing w:after="0" w:line="58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（一）一般公共预算收入安排</w:t>
      </w:r>
    </w:p>
    <w:p w14:paraId="622E68E2">
      <w:pPr>
        <w:keepNext w:val="0"/>
        <w:keepLines w:val="0"/>
        <w:pageBreakBefore w:val="0"/>
        <w:widowControl/>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根据淮北煤化工基地202</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年经济发展预期，结合摸排</w:t>
      </w:r>
      <w:r>
        <w:rPr>
          <w:rFonts w:hint="eastAsia" w:ascii="宋体" w:hAnsi="宋体" w:eastAsia="宋体" w:cs="宋体"/>
          <w:color w:val="000000" w:themeColor="text1"/>
          <w:sz w:val="30"/>
          <w:szCs w:val="30"/>
          <w:lang w:eastAsia="zh-CN"/>
          <w14:textFill>
            <w14:solidFill>
              <w14:schemeClr w14:val="tx1"/>
            </w14:solidFill>
          </w14:textFill>
        </w:rPr>
        <w:t>调研</w:t>
      </w:r>
      <w:r>
        <w:rPr>
          <w:rFonts w:hint="eastAsia" w:ascii="宋体" w:hAnsi="宋体" w:eastAsia="宋体" w:cs="宋体"/>
          <w:color w:val="000000" w:themeColor="text1"/>
          <w:sz w:val="30"/>
          <w:szCs w:val="30"/>
          <w14:textFill>
            <w14:solidFill>
              <w14:schemeClr w14:val="tx1"/>
            </w14:solidFill>
          </w14:textFill>
        </w:rPr>
        <w:t>情况，202</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年计划实现</w:t>
      </w:r>
      <w:r>
        <w:rPr>
          <w:rFonts w:hint="eastAsia" w:ascii="宋体" w:hAnsi="宋体" w:eastAsia="宋体" w:cs="宋体"/>
          <w:color w:val="000000" w:themeColor="text1"/>
          <w:sz w:val="30"/>
          <w:szCs w:val="30"/>
          <w:lang w:eastAsia="zh-CN"/>
          <w14:textFill>
            <w14:solidFill>
              <w14:schemeClr w14:val="tx1"/>
            </w14:solidFill>
          </w14:textFill>
        </w:rPr>
        <w:t>地方</w:t>
      </w:r>
      <w:r>
        <w:rPr>
          <w:rFonts w:hint="eastAsia" w:ascii="宋体" w:hAnsi="宋体" w:eastAsia="宋体" w:cs="宋体"/>
          <w:color w:val="000000" w:themeColor="text1"/>
          <w:sz w:val="30"/>
          <w:szCs w:val="30"/>
          <w14:textFill>
            <w14:solidFill>
              <w14:schemeClr w14:val="tx1"/>
            </w14:solidFill>
          </w14:textFill>
        </w:rPr>
        <w:t>一般公共预算收入</w:t>
      </w:r>
      <w:r>
        <w:rPr>
          <w:rFonts w:hint="eastAsia" w:ascii="宋体" w:hAnsi="宋体" w:eastAsia="宋体" w:cs="宋体"/>
          <w:color w:val="000000" w:themeColor="text1"/>
          <w:sz w:val="30"/>
          <w:szCs w:val="30"/>
          <w:lang w:val="en-US" w:eastAsia="zh-CN"/>
          <w14:textFill>
            <w14:solidFill>
              <w14:schemeClr w14:val="tx1"/>
            </w14:solidFill>
          </w14:textFill>
        </w:rPr>
        <w:t>26915万元，同比增长124%，其中税收收入26891万元，非税收入20万元</w:t>
      </w:r>
      <w:r>
        <w:rPr>
          <w:rFonts w:hint="eastAsia" w:ascii="宋体" w:hAnsi="宋体" w:eastAsia="宋体" w:cs="宋体"/>
          <w:color w:val="000000" w:themeColor="text1"/>
          <w:sz w:val="30"/>
          <w:szCs w:val="30"/>
          <w:lang w:eastAsia="zh-CN"/>
          <w14:textFill>
            <w14:solidFill>
              <w14:schemeClr w14:val="tx1"/>
            </w14:solidFill>
          </w14:textFill>
        </w:rPr>
        <w:t>，加上上级转移支付收入</w:t>
      </w:r>
      <w:r>
        <w:rPr>
          <w:rFonts w:hint="eastAsia" w:ascii="宋体" w:hAnsi="宋体" w:eastAsia="宋体" w:cs="宋体"/>
          <w:color w:val="000000" w:themeColor="text1"/>
          <w:sz w:val="30"/>
          <w:szCs w:val="30"/>
          <w:lang w:val="en-US" w:eastAsia="zh-CN"/>
          <w14:textFill>
            <w14:solidFill>
              <w14:schemeClr w14:val="tx1"/>
            </w14:solidFill>
          </w14:textFill>
        </w:rPr>
        <w:t>4万元（政策性增资补助）</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全年财政收入预计实现26915万元。</w:t>
      </w:r>
    </w:p>
    <w:p w14:paraId="6C8BAF0E">
      <w:pPr>
        <w:keepNext w:val="0"/>
        <w:keepLines w:val="0"/>
        <w:pageBreakBefore w:val="0"/>
        <w:widowControl/>
        <w:kinsoku/>
        <w:wordWrap/>
        <w:overflowPunct/>
        <w:topLinePunct w:val="0"/>
        <w:autoSpaceDE/>
        <w:autoSpaceDN/>
        <w:bidi w:val="0"/>
        <w:adjustRightInd w:val="0"/>
        <w:snapToGrid w:val="0"/>
        <w:spacing w:after="0" w:line="58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（二）一般公共预算支出安排</w:t>
      </w:r>
    </w:p>
    <w:p w14:paraId="105FD1A3">
      <w:pPr>
        <w:keepNext w:val="0"/>
        <w:keepLines w:val="0"/>
        <w:pageBreakBefore w:val="0"/>
        <w:widowControl/>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根据“量入为出，统筹兼顾，突出重点，注重绩效”的原则，当年一般公共预算地方收入全部用于一般公共预算支出，即202</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年地方一般公共预算支出为</w:t>
      </w:r>
      <w:r>
        <w:rPr>
          <w:rFonts w:hint="eastAsia" w:ascii="宋体" w:hAnsi="宋体" w:eastAsia="宋体" w:cs="宋体"/>
          <w:color w:val="000000" w:themeColor="text1"/>
          <w:sz w:val="30"/>
          <w:szCs w:val="30"/>
          <w:lang w:val="en-US" w:eastAsia="zh-CN"/>
          <w14:textFill>
            <w14:solidFill>
              <w14:schemeClr w14:val="tx1"/>
            </w14:solidFill>
          </w14:textFill>
        </w:rPr>
        <w:t>26915</w:t>
      </w:r>
      <w:r>
        <w:rPr>
          <w:rFonts w:hint="eastAsia" w:ascii="宋体" w:hAnsi="宋体" w:eastAsia="宋体" w:cs="宋体"/>
          <w:color w:val="000000" w:themeColor="text1"/>
          <w:sz w:val="30"/>
          <w:szCs w:val="30"/>
          <w14:textFill>
            <w14:solidFill>
              <w14:schemeClr w14:val="tx1"/>
            </w14:solidFill>
          </w14:textFill>
        </w:rPr>
        <w:t>万元，</w:t>
      </w:r>
      <w:r>
        <w:rPr>
          <w:rFonts w:hint="eastAsia" w:ascii="宋体" w:hAnsi="宋体" w:eastAsia="宋体" w:cs="宋体"/>
          <w:color w:val="000000" w:themeColor="text1"/>
          <w:sz w:val="30"/>
          <w:szCs w:val="30"/>
          <w:lang w:eastAsia="zh-CN"/>
          <w14:textFill>
            <w14:solidFill>
              <w14:schemeClr w14:val="tx1"/>
            </w14:solidFill>
          </w14:textFill>
        </w:rPr>
        <w:t>扣除</w:t>
      </w:r>
      <w:r>
        <w:rPr>
          <w:rFonts w:hint="eastAsia" w:ascii="宋体" w:hAnsi="宋体" w:eastAsia="宋体" w:cs="宋体"/>
          <w:color w:val="000000" w:themeColor="text1"/>
          <w:sz w:val="30"/>
          <w:szCs w:val="30"/>
          <w14:textFill>
            <w14:solidFill>
              <w14:schemeClr w14:val="tx1"/>
            </w14:solidFill>
          </w14:textFill>
        </w:rPr>
        <w:t>上缴市财政</w:t>
      </w:r>
      <w:r>
        <w:rPr>
          <w:rFonts w:hint="eastAsia" w:ascii="宋体" w:hAnsi="宋体" w:eastAsia="宋体" w:cs="宋体"/>
          <w:color w:val="000000" w:themeColor="text1"/>
          <w:sz w:val="30"/>
          <w:szCs w:val="30"/>
          <w:lang w:val="en-US" w:eastAsia="zh-CN"/>
          <w14:textFill>
            <w14:solidFill>
              <w14:schemeClr w14:val="tx1"/>
            </w14:solidFill>
          </w14:textFill>
        </w:rPr>
        <w:t>7112</w:t>
      </w:r>
      <w:r>
        <w:rPr>
          <w:rFonts w:hint="eastAsia" w:ascii="宋体" w:hAnsi="宋体" w:eastAsia="宋体" w:cs="宋体"/>
          <w:color w:val="000000" w:themeColor="text1"/>
          <w:sz w:val="30"/>
          <w:szCs w:val="30"/>
          <w14:textFill>
            <w14:solidFill>
              <w14:schemeClr w14:val="tx1"/>
            </w14:solidFill>
          </w14:textFill>
        </w:rPr>
        <w:t>万元</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调出资金（用于2024年政府专项债付息）3150万元，</w:t>
      </w:r>
      <w:r>
        <w:rPr>
          <w:rFonts w:hint="eastAsia" w:ascii="宋体" w:hAnsi="宋体" w:eastAsia="宋体" w:cs="宋体"/>
          <w:color w:val="000000" w:themeColor="text1"/>
          <w:sz w:val="30"/>
          <w:szCs w:val="30"/>
          <w:lang w:eastAsia="zh-CN"/>
          <w14:textFill>
            <w14:solidFill>
              <w14:schemeClr w14:val="tx1"/>
            </w14:solidFill>
          </w14:textFill>
        </w:rPr>
        <w:t>本级一般公共预算支出</w:t>
      </w:r>
      <w:r>
        <w:rPr>
          <w:rFonts w:hint="eastAsia" w:ascii="宋体" w:hAnsi="宋体" w:eastAsia="宋体" w:cs="宋体"/>
          <w:color w:val="000000" w:themeColor="text1"/>
          <w:sz w:val="30"/>
          <w:szCs w:val="30"/>
          <w:lang w:val="en-US" w:eastAsia="zh-CN"/>
          <w14:textFill>
            <w14:solidFill>
              <w14:schemeClr w14:val="tx1"/>
            </w14:solidFill>
          </w14:textFill>
        </w:rPr>
        <w:t>16653万元，具体如下：</w:t>
      </w:r>
    </w:p>
    <w:p w14:paraId="3CD012B7">
      <w:pPr>
        <w:keepNext w:val="0"/>
        <w:keepLines w:val="0"/>
        <w:pageBreakBefore w:val="0"/>
        <w:widowControl/>
        <w:kinsoku/>
        <w:wordWrap/>
        <w:overflowPunct/>
        <w:topLinePunct w:val="0"/>
        <w:autoSpaceDE/>
        <w:autoSpaceDN/>
        <w:bidi w:val="0"/>
        <w:adjustRightInd w:val="0"/>
        <w:snapToGrid w:val="0"/>
        <w:spacing w:after="0" w:line="580" w:lineRule="exact"/>
        <w:ind w:firstLine="602" w:firstLineChars="200"/>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按功能科目分为：</w:t>
      </w:r>
    </w:p>
    <w:p w14:paraId="7BAD21D9">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1.一般公共服务支出3094万元，主要用于园区人员经费、商贸事务支出、市场监督管理事务支出等；</w:t>
      </w:r>
    </w:p>
    <w:p w14:paraId="3303B159">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2.公共安全支出3821万元，其中应急管理事务1118万元、重大安全风险管控数字化平台建设及运维费2049万元、公安经费154万元，交警消防经费410万元、城管经费90万元；</w:t>
      </w:r>
    </w:p>
    <w:p w14:paraId="37606815">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3.科学技术支出420万元，为企业科技奖补政策兑现；</w:t>
      </w:r>
    </w:p>
    <w:p w14:paraId="25D6B25A">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4.社会保障和就业支出200万元，为园区人员的社保费用；</w:t>
      </w:r>
    </w:p>
    <w:p w14:paraId="42E0C79E">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5.节能环保支出5309万元，包括园区污水处理一体化运营政策性补贴及管廊维保补贴4860万元、基地环保第三方服务费用419万元等；</w:t>
      </w:r>
    </w:p>
    <w:p w14:paraId="5EE8BE5E">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6.城乡社区事务支出3138万元，包括公共设施运营维护费及第三方服务费658万元、园区环卫保洁作业市场化项目400万元、安置房回购1000万元、村庄搬迁过度费用1000万元、园区工程监理费用80万元；</w:t>
      </w:r>
    </w:p>
    <w:p w14:paraId="27A17CFC">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7.自然资源海洋气象支出201万元，为土地规划技术服务费；</w:t>
      </w:r>
    </w:p>
    <w:p w14:paraId="5D52B0E7">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8.住房保障支出300万元；</w:t>
      </w:r>
    </w:p>
    <w:p w14:paraId="52577D7B">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9.预备费安排170万元。</w:t>
      </w:r>
    </w:p>
    <w:p w14:paraId="1425C7F2">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2" w:firstLineChars="200"/>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按经济科目分为：</w:t>
      </w:r>
    </w:p>
    <w:p w14:paraId="562944E9">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1.工资福利支出1851万元，其中工资奖金津补贴1150万元，社会保障缴费200万元，住房公积金300万元，其他工资福利支出201万元。自2020年开始，经市委市政府批准，淮北煤化工基地实行人事制度改革，进行绩效考核，不在参照行政事业单位工资标准；</w:t>
      </w:r>
    </w:p>
    <w:p w14:paraId="45237CF8">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2.商品和服务支出3880万元，其中办公费26万元，印刷费25万元，咨询费65万元，水费45万元，电费160万元，邮电费73万元，取暖费40万元，物业管理费30万元，差旅费105万元，因公出国（境）费用30万元，维修(护)费168万元，租赁费33万元，会议费120万元，培训费47万元，公务接待费55万元，劳务费92万元，委托业务费1738万元，工会经费50万元，公务用车运行维护费4万元，其他交通费用62万元，其他商品和服务支出912万元；</w:t>
      </w:r>
    </w:p>
    <w:p w14:paraId="26028580">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3.机关资本性支出4212万元，其中土地征迁补偿和安置支出1000万元、设备购置70万元、其他资本性支出3142万元，主要用于园区安置房回购、村庄搬迁过渡等；</w:t>
      </w:r>
    </w:p>
    <w:p w14:paraId="66B38848">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4.对事业单位经常性补助400万元，为对园区消防队的补助支出； </w:t>
      </w:r>
    </w:p>
    <w:p w14:paraId="2F5D28F7">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5.对企业补助5510万元，其中对相润集团管廊公司补助4860万元，主要用于园区污水处理政策补贴，管廊维保费补贴、对企业的科技奖补资金420万元等； </w:t>
      </w:r>
    </w:p>
    <w:p w14:paraId="3127A80C">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6.对个人和家庭的补助630万元，包括基地企业人员人才补贴330万元、企业员工实操实训补贴330万元；</w:t>
      </w:r>
    </w:p>
    <w:p w14:paraId="5FBC433F">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7.预备费170万元。 </w:t>
      </w:r>
    </w:p>
    <w:p w14:paraId="626259F0">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2" w:firstLineChars="200"/>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二、政府性基金预算安排</w:t>
      </w:r>
    </w:p>
    <w:p w14:paraId="390E31FA">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202</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年</w:t>
      </w:r>
      <w:r>
        <w:rPr>
          <w:rFonts w:hint="eastAsia" w:ascii="宋体" w:hAnsi="宋体" w:eastAsia="宋体" w:cs="宋体"/>
          <w:color w:val="000000" w:themeColor="text1"/>
          <w:sz w:val="30"/>
          <w:szCs w:val="30"/>
          <w:lang w:val="en-US" w:eastAsia="zh-CN"/>
          <w14:textFill>
            <w14:solidFill>
              <w14:schemeClr w14:val="tx1"/>
            </w14:solidFill>
          </w14:textFill>
        </w:rPr>
        <w:t>计划实现政府性基金</w:t>
      </w:r>
      <w:r>
        <w:rPr>
          <w:rFonts w:hint="eastAsia" w:ascii="宋体" w:hAnsi="宋体" w:eastAsia="宋体" w:cs="宋体"/>
          <w:color w:val="000000" w:themeColor="text1"/>
          <w:sz w:val="30"/>
          <w:szCs w:val="30"/>
          <w14:textFill>
            <w14:solidFill>
              <w14:schemeClr w14:val="tx1"/>
            </w14:solidFill>
          </w14:textFill>
        </w:rPr>
        <w:t>预算</w:t>
      </w:r>
      <w:r>
        <w:rPr>
          <w:rFonts w:hint="eastAsia" w:ascii="宋体" w:hAnsi="宋体" w:eastAsia="宋体" w:cs="宋体"/>
          <w:color w:val="000000" w:themeColor="text1"/>
          <w:sz w:val="30"/>
          <w:szCs w:val="30"/>
          <w:lang w:val="en-US" w:eastAsia="zh-CN"/>
          <w14:textFill>
            <w14:solidFill>
              <w14:schemeClr w14:val="tx1"/>
            </w14:solidFill>
          </w14:textFill>
        </w:rPr>
        <w:t>调入资金3150万元，总收入3150</w:t>
      </w:r>
      <w:r>
        <w:rPr>
          <w:rFonts w:hint="eastAsia" w:ascii="宋体" w:hAnsi="宋体" w:eastAsia="宋体" w:cs="宋体"/>
          <w:color w:val="000000" w:themeColor="text1"/>
          <w:sz w:val="30"/>
          <w:szCs w:val="30"/>
          <w14:textFill>
            <w14:solidFill>
              <w14:schemeClr w14:val="tx1"/>
            </w14:solidFill>
          </w14:textFill>
        </w:rPr>
        <w:t>万元</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政府性基金支出3150万元，用于政府专项债务付息支出。</w:t>
      </w:r>
    </w:p>
    <w:p w14:paraId="3F7F33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2" w:firstLineChars="200"/>
        <w:jc w:val="both"/>
        <w:textAlignment w:val="auto"/>
        <w:rPr>
          <w:rFonts w:hint="eastAsia" w:ascii="宋体" w:hAnsi="宋体" w:eastAsia="宋体" w:cs="宋体"/>
          <w:b/>
          <w:bCs/>
          <w:color w:val="000000" w:themeColor="text1"/>
          <w:kern w:val="0"/>
          <w:sz w:val="30"/>
          <w:szCs w:val="30"/>
          <w:shd w:val="clear" w:color="auto" w:fill="FFFFFF"/>
          <w:lang w:val="en-US" w:eastAsia="zh-CN" w:bidi="ar"/>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lang w:val="en-US" w:eastAsia="zh-CN" w:bidi="ar"/>
          <w14:textFill>
            <w14:solidFill>
              <w14:schemeClr w14:val="tx1"/>
            </w14:solidFill>
          </w14:textFill>
        </w:rPr>
        <w:t>三、2024年组织政府预算执行的主要措施</w:t>
      </w:r>
    </w:p>
    <w:p w14:paraId="21717EFD">
      <w:pPr>
        <w:spacing w:after="0" w:line="580" w:lineRule="exact"/>
        <w:ind w:firstLine="600" w:firstLineChars="200"/>
        <w:rPr>
          <w:rFonts w:ascii="宋体" w:hAnsi="宋体" w:eastAsia="宋体" w:cs="宋体"/>
          <w:sz w:val="30"/>
          <w:szCs w:val="30"/>
          <w:highlight w:val="none"/>
        </w:rPr>
      </w:pPr>
      <w:r>
        <w:rPr>
          <w:rFonts w:ascii="宋体" w:hAnsi="宋体" w:eastAsia="宋体" w:cs="宋体"/>
          <w:sz w:val="30"/>
          <w:szCs w:val="30"/>
          <w:highlight w:val="none"/>
        </w:rPr>
        <w:t>202</w:t>
      </w:r>
      <w:r>
        <w:rPr>
          <w:rFonts w:hint="eastAsia" w:ascii="宋体" w:hAnsi="宋体" w:eastAsia="宋体" w:cs="宋体"/>
          <w:sz w:val="30"/>
          <w:szCs w:val="30"/>
          <w:highlight w:val="none"/>
          <w:lang w:val="en-US" w:eastAsia="zh-CN"/>
        </w:rPr>
        <w:t>4</w:t>
      </w:r>
      <w:r>
        <w:rPr>
          <w:rFonts w:hint="eastAsia" w:ascii="宋体" w:hAnsi="宋体" w:eastAsia="宋体" w:cs="宋体"/>
          <w:sz w:val="30"/>
          <w:szCs w:val="30"/>
          <w:highlight w:val="none"/>
        </w:rPr>
        <w:t>年，基地财政局将围绕重点目标和任务，确保财政收入的稳定增长，继续深化财政改革，持续提高依法理财、科学理财能力，为煤化工基地千亿板块建设奠定坚实基础。</w:t>
      </w:r>
    </w:p>
    <w:p w14:paraId="368DCA4C">
      <w:pPr>
        <w:spacing w:after="0" w:line="580" w:lineRule="exact"/>
        <w:ind w:firstLine="602" w:firstLineChars="200"/>
        <w:rPr>
          <w:rFonts w:ascii="宋体" w:hAnsi="宋体" w:eastAsia="宋体" w:cs="宋体"/>
          <w:b/>
          <w:bCs/>
          <w:sz w:val="30"/>
          <w:szCs w:val="30"/>
          <w:highlight w:val="none"/>
        </w:rPr>
      </w:pPr>
      <w:r>
        <w:rPr>
          <w:rFonts w:hint="eastAsia" w:ascii="宋体" w:hAnsi="宋体" w:eastAsia="宋体" w:cs="宋体"/>
          <w:b/>
          <w:bCs/>
          <w:sz w:val="30"/>
          <w:szCs w:val="30"/>
          <w:highlight w:val="none"/>
          <w:lang w:val="en-US" w:eastAsia="zh-CN"/>
        </w:rPr>
        <w:t>1、</w:t>
      </w:r>
      <w:r>
        <w:rPr>
          <w:rFonts w:hint="eastAsia" w:ascii="宋体" w:hAnsi="宋体" w:eastAsia="宋体" w:cs="宋体"/>
          <w:b/>
          <w:bCs/>
          <w:sz w:val="30"/>
          <w:szCs w:val="30"/>
          <w:highlight w:val="none"/>
        </w:rPr>
        <w:t>确保财政收入平稳增长</w:t>
      </w:r>
    </w:p>
    <w:p w14:paraId="19684565">
      <w:pPr>
        <w:spacing w:after="0" w:line="580" w:lineRule="exact"/>
        <w:ind w:firstLine="602" w:firstLineChars="200"/>
        <w:rPr>
          <w:rFonts w:ascii="宋体" w:hAnsi="宋体" w:eastAsia="宋体" w:cs="宋体"/>
          <w:sz w:val="30"/>
          <w:szCs w:val="30"/>
        </w:rPr>
      </w:pPr>
      <w:r>
        <w:rPr>
          <w:rFonts w:hint="eastAsia" w:ascii="宋体" w:hAnsi="宋体" w:eastAsia="宋体" w:cs="宋体"/>
          <w:b/>
          <w:bCs/>
          <w:sz w:val="30"/>
          <w:szCs w:val="30"/>
          <w:highlight w:val="none"/>
        </w:rPr>
        <w:t>（</w:t>
      </w:r>
      <w:r>
        <w:rPr>
          <w:rFonts w:hint="eastAsia" w:ascii="宋体" w:hAnsi="宋体" w:eastAsia="宋体" w:cs="宋体"/>
          <w:b/>
          <w:bCs/>
          <w:sz w:val="30"/>
          <w:szCs w:val="30"/>
          <w:highlight w:val="none"/>
          <w:lang w:val="en-US" w:eastAsia="zh-CN"/>
        </w:rPr>
        <w:t>1</w:t>
      </w:r>
      <w:r>
        <w:rPr>
          <w:rFonts w:hint="eastAsia" w:ascii="宋体" w:hAnsi="宋体" w:eastAsia="宋体" w:cs="宋体"/>
          <w:b/>
          <w:bCs/>
          <w:sz w:val="30"/>
          <w:szCs w:val="30"/>
          <w:highlight w:val="none"/>
        </w:rPr>
        <w:t>）进一步加强收入分析。</w:t>
      </w:r>
      <w:r>
        <w:rPr>
          <w:rFonts w:hint="eastAsia" w:ascii="宋体" w:hAnsi="宋体" w:eastAsia="宋体" w:cs="宋体"/>
          <w:sz w:val="30"/>
          <w:szCs w:val="30"/>
          <w:highlight w:val="none"/>
        </w:rPr>
        <w:t>加强与临涣焦化、中利电厂等重点税源企业的联系，主动上门提供有关的服务，及时了解园区企业主要产品市场行情，掌握园区新的税源增长点</w:t>
      </w:r>
      <w:r>
        <w:rPr>
          <w:rFonts w:hint="eastAsia" w:ascii="宋体" w:hAnsi="宋体" w:eastAsia="宋体" w:cs="宋体"/>
          <w:sz w:val="30"/>
          <w:szCs w:val="30"/>
        </w:rPr>
        <w:t>。</w:t>
      </w:r>
    </w:p>
    <w:p w14:paraId="215404BA">
      <w:pPr>
        <w:spacing w:after="0" w:line="580" w:lineRule="exact"/>
        <w:ind w:firstLine="602" w:firstLineChars="200"/>
        <w:rPr>
          <w:rFonts w:ascii="宋体" w:hAnsi="宋体" w:eastAsia="宋体" w:cs="宋体"/>
          <w:sz w:val="30"/>
          <w:szCs w:val="30"/>
        </w:rPr>
      </w:pPr>
      <w:r>
        <w:rPr>
          <w:rFonts w:hint="eastAsia" w:ascii="宋体" w:hAnsi="宋体" w:eastAsia="宋体" w:cs="宋体"/>
          <w:b/>
          <w:bCs/>
          <w:sz w:val="30"/>
          <w:szCs w:val="30"/>
        </w:rPr>
        <w:t>（</w:t>
      </w:r>
      <w:r>
        <w:rPr>
          <w:rFonts w:hint="eastAsia" w:ascii="宋体" w:hAnsi="宋体" w:eastAsia="宋体" w:cs="宋体"/>
          <w:b/>
          <w:bCs/>
          <w:sz w:val="30"/>
          <w:szCs w:val="30"/>
          <w:lang w:val="en-US" w:eastAsia="zh-CN"/>
        </w:rPr>
        <w:t>2</w:t>
      </w:r>
      <w:r>
        <w:rPr>
          <w:rFonts w:hint="eastAsia" w:ascii="宋体" w:hAnsi="宋体" w:eastAsia="宋体" w:cs="宋体"/>
          <w:b/>
          <w:bCs/>
          <w:sz w:val="30"/>
          <w:szCs w:val="30"/>
        </w:rPr>
        <w:t>）确保已出台政策的落地。</w:t>
      </w:r>
      <w:r>
        <w:rPr>
          <w:rFonts w:hint="eastAsia" w:ascii="宋体" w:hAnsi="宋体" w:eastAsia="宋体" w:cs="宋体"/>
          <w:sz w:val="30"/>
          <w:szCs w:val="30"/>
        </w:rPr>
        <w:t>加强与有关部门的协调配合，着力落实省市及园区一系列重大政策，及时拨付扶持和配套资金，真正使政策落到实处、发挥最大效应，推动园区经济平稳较快发展、财政收入平稳增长。</w:t>
      </w:r>
    </w:p>
    <w:p w14:paraId="6F01D549">
      <w:pPr>
        <w:spacing w:after="0" w:line="580" w:lineRule="exact"/>
        <w:ind w:firstLine="602" w:firstLineChars="200"/>
        <w:rPr>
          <w:rFonts w:hint="default" w:ascii="宋体" w:hAnsi="宋体" w:eastAsia="宋体" w:cs="宋体"/>
          <w:sz w:val="30"/>
          <w:szCs w:val="30"/>
          <w:lang w:val="en-US" w:eastAsia="zh-CN"/>
        </w:rPr>
      </w:pPr>
      <w:r>
        <w:rPr>
          <w:rFonts w:hint="eastAsia" w:ascii="宋体" w:hAnsi="宋体" w:eastAsia="宋体" w:cs="宋体"/>
          <w:b/>
          <w:bCs/>
          <w:sz w:val="30"/>
          <w:szCs w:val="30"/>
        </w:rPr>
        <w:t>（</w:t>
      </w:r>
      <w:r>
        <w:rPr>
          <w:rFonts w:hint="eastAsia" w:ascii="宋体" w:hAnsi="宋体" w:eastAsia="宋体" w:cs="宋体"/>
          <w:b/>
          <w:bCs/>
          <w:sz w:val="30"/>
          <w:szCs w:val="30"/>
          <w:lang w:val="en-US" w:eastAsia="zh-CN"/>
        </w:rPr>
        <w:t>3</w:t>
      </w:r>
      <w:r>
        <w:rPr>
          <w:rFonts w:hint="eastAsia" w:ascii="宋体" w:hAnsi="宋体" w:eastAsia="宋体" w:cs="宋体"/>
          <w:b/>
          <w:bCs/>
          <w:sz w:val="30"/>
          <w:szCs w:val="30"/>
        </w:rPr>
        <w:t>）继续做好税收征收工作。</w:t>
      </w:r>
      <w:r>
        <w:rPr>
          <w:rFonts w:hint="eastAsia" w:ascii="宋体" w:hAnsi="宋体" w:eastAsia="宋体" w:cs="宋体"/>
          <w:sz w:val="30"/>
          <w:szCs w:val="30"/>
        </w:rPr>
        <w:t>密切同市县税务部门联系，充分发挥财税中心的作用，突出效能建设，</w:t>
      </w:r>
      <w:r>
        <w:rPr>
          <w:rFonts w:hint="eastAsia" w:ascii="宋体" w:hAnsi="宋体" w:eastAsia="宋体" w:cs="宋体"/>
          <w:sz w:val="30"/>
          <w:szCs w:val="30"/>
          <w:lang w:val="en-US" w:eastAsia="zh-CN"/>
        </w:rPr>
        <w:t>加强重点税源的监控和管理，对税源管理过程中存在的问题和漏洞，通过深入分析、研究，及时改进工作、强化管理、堵塞漏洞，不断提升税收征管质量和效率，提高税收宏观预测、分析能力，有效提升对全园区收入预测的水平</w:t>
      </w:r>
      <w:r>
        <w:rPr>
          <w:rFonts w:hint="eastAsia" w:ascii="宋体" w:hAnsi="宋体" w:eastAsia="宋体" w:cs="宋体"/>
          <w:sz w:val="30"/>
          <w:szCs w:val="30"/>
        </w:rPr>
        <w:t>。</w:t>
      </w:r>
      <w:r>
        <w:rPr>
          <w:rFonts w:hint="eastAsia" w:ascii="宋体" w:hAnsi="宋体" w:eastAsia="宋体" w:cs="宋体"/>
          <w:sz w:val="30"/>
          <w:szCs w:val="30"/>
          <w:lang w:val="en-US" w:eastAsia="zh-CN"/>
        </w:rPr>
        <w:t>预计2024年园区实现一般公共预算收入2.7亿元。</w:t>
      </w:r>
    </w:p>
    <w:p w14:paraId="563FC070">
      <w:pPr>
        <w:spacing w:after="0" w:line="580" w:lineRule="exact"/>
        <w:ind w:firstLine="602" w:firstLineChars="200"/>
        <w:rPr>
          <w:rFonts w:ascii="宋体" w:hAnsi="宋体" w:eastAsia="宋体" w:cs="宋体"/>
          <w:b/>
          <w:bCs/>
          <w:sz w:val="30"/>
          <w:szCs w:val="30"/>
        </w:rPr>
      </w:pPr>
      <w:r>
        <w:rPr>
          <w:rFonts w:hint="eastAsia" w:ascii="宋体" w:hAnsi="宋体" w:eastAsia="宋体" w:cs="宋体"/>
          <w:b/>
          <w:bCs/>
          <w:sz w:val="30"/>
          <w:szCs w:val="30"/>
          <w:lang w:val="en-US" w:eastAsia="zh-CN"/>
        </w:rPr>
        <w:t>2、</w:t>
      </w:r>
      <w:r>
        <w:rPr>
          <w:rFonts w:hint="eastAsia" w:ascii="宋体" w:hAnsi="宋体" w:eastAsia="宋体" w:cs="宋体"/>
          <w:b/>
          <w:bCs/>
          <w:sz w:val="30"/>
          <w:szCs w:val="30"/>
        </w:rPr>
        <w:t>优化支出结构，提高资金使用效益</w:t>
      </w:r>
    </w:p>
    <w:p w14:paraId="437E49D2">
      <w:pPr>
        <w:spacing w:after="0" w:line="580" w:lineRule="exact"/>
        <w:ind w:firstLine="600" w:firstLineChars="200"/>
        <w:rPr>
          <w:rFonts w:ascii="宋体" w:hAnsi="宋体" w:eastAsia="宋体" w:cs="宋体"/>
          <w:sz w:val="30"/>
          <w:szCs w:val="30"/>
        </w:rPr>
      </w:pPr>
      <w:r>
        <w:rPr>
          <w:rFonts w:hint="eastAsia" w:ascii="宋体" w:hAnsi="宋体" w:eastAsia="宋体" w:cs="宋体"/>
          <w:sz w:val="30"/>
          <w:szCs w:val="30"/>
        </w:rPr>
        <w:t>提高政治站位，转变理财观念，将促进可持续发展作为推进经济社会发展工作的重要抓手，高度重视保持财政收支平衡运行和提高财政资金使用效益效率，紧紧围绕煤化工基地重大决策部署，保持较高支出强度，用好省级新增下达的债券资金，支持基础设施等重点领域补短板，发挥有效投资的关键作用。一是继续推动基地支出结构优化升级，加大对科技研发技术创新等支持；二是继续全面落实各项减税降费政策，加大企业水、气补贴力度，降低企业成本，支持实体经济健康发展。</w:t>
      </w:r>
    </w:p>
    <w:p w14:paraId="27B6F312">
      <w:pPr>
        <w:spacing w:after="0" w:line="580" w:lineRule="exact"/>
        <w:ind w:firstLine="602" w:firstLineChars="200"/>
        <w:rPr>
          <w:rFonts w:ascii="宋体" w:hAnsi="宋体" w:eastAsia="宋体" w:cs="宋体"/>
          <w:b/>
          <w:bCs/>
          <w:sz w:val="30"/>
          <w:szCs w:val="30"/>
        </w:rPr>
      </w:pPr>
      <w:r>
        <w:rPr>
          <w:rFonts w:hint="eastAsia" w:ascii="宋体" w:hAnsi="宋体" w:eastAsia="宋体" w:cs="宋体"/>
          <w:b/>
          <w:bCs/>
          <w:sz w:val="30"/>
          <w:szCs w:val="30"/>
          <w:lang w:val="en-US" w:eastAsia="zh-CN"/>
        </w:rPr>
        <w:t>3、</w:t>
      </w:r>
      <w:r>
        <w:rPr>
          <w:rFonts w:hint="eastAsia" w:ascii="宋体" w:hAnsi="宋体" w:eastAsia="宋体" w:cs="宋体"/>
          <w:b/>
          <w:bCs/>
          <w:sz w:val="30"/>
          <w:szCs w:val="30"/>
        </w:rPr>
        <w:t>深化财政改革，提升财政管理水平</w:t>
      </w:r>
    </w:p>
    <w:p w14:paraId="0749F8E5">
      <w:pPr>
        <w:spacing w:after="0" w:line="580" w:lineRule="exact"/>
        <w:ind w:firstLine="602" w:firstLineChars="200"/>
        <w:rPr>
          <w:rFonts w:ascii="宋体" w:hAnsi="宋体" w:eastAsia="宋体" w:cs="宋体"/>
          <w:sz w:val="30"/>
          <w:szCs w:val="30"/>
        </w:rPr>
      </w:pPr>
      <w:r>
        <w:rPr>
          <w:rFonts w:hint="eastAsia" w:ascii="宋体" w:hAnsi="宋体" w:eastAsia="宋体" w:cs="宋体"/>
          <w:b/>
          <w:bCs/>
          <w:sz w:val="30"/>
          <w:szCs w:val="30"/>
        </w:rPr>
        <w:t>（</w:t>
      </w:r>
      <w:r>
        <w:rPr>
          <w:rFonts w:hint="eastAsia" w:ascii="宋体" w:hAnsi="宋体" w:eastAsia="宋体" w:cs="宋体"/>
          <w:b/>
          <w:bCs/>
          <w:sz w:val="30"/>
          <w:szCs w:val="30"/>
          <w:lang w:val="en-US" w:eastAsia="zh-CN"/>
        </w:rPr>
        <w:t>1</w:t>
      </w:r>
      <w:r>
        <w:rPr>
          <w:rFonts w:hint="eastAsia" w:ascii="宋体" w:hAnsi="宋体" w:eastAsia="宋体" w:cs="宋体"/>
          <w:b/>
          <w:bCs/>
          <w:sz w:val="30"/>
          <w:szCs w:val="30"/>
        </w:rPr>
        <w:t>）全面推行以结果为导向的预算管理。</w:t>
      </w:r>
      <w:r>
        <w:rPr>
          <w:rFonts w:hint="eastAsia" w:ascii="宋体" w:hAnsi="宋体" w:eastAsia="宋体" w:cs="宋体"/>
          <w:sz w:val="30"/>
          <w:szCs w:val="30"/>
        </w:rPr>
        <w:t>一是加强制度建设，注重财政预算编制观念的转变</w:t>
      </w:r>
      <w:r>
        <w:rPr>
          <w:rFonts w:hint="eastAsia" w:ascii="宋体" w:hAnsi="宋体" w:eastAsia="宋体" w:cs="宋体"/>
          <w:sz w:val="30"/>
          <w:szCs w:val="30"/>
          <w:lang w:eastAsia="zh-CN"/>
        </w:rPr>
        <w:t>。</w:t>
      </w:r>
      <w:r>
        <w:rPr>
          <w:rFonts w:hint="eastAsia" w:ascii="宋体" w:hAnsi="宋体" w:eastAsia="宋体" w:cs="宋体"/>
          <w:sz w:val="30"/>
          <w:szCs w:val="30"/>
        </w:rPr>
        <w:t>二是有效降低部门预算追加率</w:t>
      </w:r>
      <w:r>
        <w:rPr>
          <w:rFonts w:hint="eastAsia" w:ascii="宋体" w:hAnsi="宋体" w:eastAsia="宋体" w:cs="宋体"/>
          <w:sz w:val="30"/>
          <w:szCs w:val="30"/>
          <w:lang w:eastAsia="zh-CN"/>
        </w:rPr>
        <w:t>，</w:t>
      </w:r>
      <w:r>
        <w:rPr>
          <w:rFonts w:hint="eastAsia" w:ascii="宋体" w:hAnsi="宋体" w:eastAsia="宋体" w:cs="宋体"/>
          <w:sz w:val="30"/>
          <w:szCs w:val="30"/>
        </w:rPr>
        <w:t>加强财政源头管理，有效控制预算追加，同时对政策性项目、重点或重大项目联合相关部门制定项目资金管理办法</w:t>
      </w:r>
      <w:r>
        <w:rPr>
          <w:rFonts w:hint="eastAsia" w:ascii="宋体" w:hAnsi="宋体" w:eastAsia="宋体" w:cs="宋体"/>
          <w:sz w:val="30"/>
          <w:szCs w:val="30"/>
          <w:lang w:eastAsia="zh-CN"/>
        </w:rPr>
        <w:t>。</w:t>
      </w:r>
      <w:r>
        <w:rPr>
          <w:rFonts w:hint="eastAsia" w:ascii="宋体" w:hAnsi="宋体" w:eastAsia="宋体" w:cs="宋体"/>
          <w:sz w:val="30"/>
          <w:szCs w:val="30"/>
        </w:rPr>
        <w:t>三是以全省预算一体化建设和预算指标管理改革为契机，梳理淮北煤化工基地预算项目库，为进一步优化预算编制流程、明确项目重点打好基础。</w:t>
      </w:r>
    </w:p>
    <w:p w14:paraId="3CC25C53">
      <w:pPr>
        <w:spacing w:after="0" w:line="580" w:lineRule="exact"/>
        <w:ind w:firstLine="602" w:firstLineChars="200"/>
        <w:rPr>
          <w:rFonts w:ascii="宋体" w:hAnsi="宋体" w:eastAsia="宋体" w:cs="宋体"/>
          <w:sz w:val="30"/>
          <w:szCs w:val="30"/>
        </w:rPr>
      </w:pPr>
      <w:r>
        <w:rPr>
          <w:rFonts w:hint="eastAsia" w:ascii="宋体" w:hAnsi="宋体" w:eastAsia="宋体" w:cs="宋体"/>
          <w:b/>
          <w:bCs/>
          <w:sz w:val="30"/>
          <w:szCs w:val="30"/>
        </w:rPr>
        <w:t>（</w:t>
      </w:r>
      <w:r>
        <w:rPr>
          <w:rFonts w:hint="eastAsia" w:ascii="宋体" w:hAnsi="宋体" w:eastAsia="宋体" w:cs="宋体"/>
          <w:b/>
          <w:bCs/>
          <w:sz w:val="30"/>
          <w:szCs w:val="30"/>
          <w:lang w:val="en-US" w:eastAsia="zh-CN"/>
        </w:rPr>
        <w:t>2</w:t>
      </w:r>
      <w:r>
        <w:rPr>
          <w:rFonts w:hint="eastAsia" w:ascii="宋体" w:hAnsi="宋体" w:eastAsia="宋体" w:cs="宋体"/>
          <w:b/>
          <w:bCs/>
          <w:sz w:val="30"/>
          <w:szCs w:val="30"/>
        </w:rPr>
        <w:t>）进一步完善预算项目绩效评价工作。</w:t>
      </w:r>
      <w:r>
        <w:rPr>
          <w:rFonts w:hint="eastAsia" w:ascii="宋体" w:hAnsi="宋体" w:eastAsia="宋体" w:cs="宋体"/>
          <w:sz w:val="30"/>
          <w:szCs w:val="30"/>
        </w:rPr>
        <w:t>一是财政部门对预算申报校门的合规性、完整性、相关性、适当性、可行性进行审核，确保设定的绩效目标实际可行。二是建立项目资金绩效目标执行监控机制，以适时督查的方式，及时掌握预算资金的投入、使用情况，合理掌握绩效目标实现程度、资金支出进度和项目实施过程</w:t>
      </w:r>
      <w:r>
        <w:rPr>
          <w:rFonts w:hint="eastAsia" w:ascii="宋体" w:hAnsi="宋体" w:eastAsia="宋体" w:cs="宋体"/>
          <w:sz w:val="30"/>
          <w:szCs w:val="30"/>
          <w:lang w:eastAsia="zh-CN"/>
        </w:rPr>
        <w:t>。</w:t>
      </w:r>
      <w:r>
        <w:rPr>
          <w:rFonts w:hint="eastAsia" w:ascii="宋体" w:hAnsi="宋体" w:eastAsia="宋体" w:cs="宋体"/>
          <w:sz w:val="30"/>
          <w:szCs w:val="30"/>
        </w:rPr>
        <w:t>三是项目实施完成后，联合第三方对项目实施情况进行审计，对未完成绩效目标的项目，逐条分析原因，研究解决措施。</w:t>
      </w:r>
    </w:p>
    <w:p w14:paraId="06BBA2E8">
      <w:pPr>
        <w:spacing w:after="0" w:line="580" w:lineRule="exact"/>
        <w:ind w:firstLine="602" w:firstLineChars="200"/>
        <w:rPr>
          <w:rFonts w:ascii="宋体" w:hAnsi="宋体" w:eastAsia="宋体" w:cs="宋体"/>
          <w:sz w:val="30"/>
          <w:szCs w:val="30"/>
        </w:rPr>
      </w:pPr>
      <w:r>
        <w:rPr>
          <w:rFonts w:ascii="宋体" w:hAnsi="宋体" w:eastAsia="宋体" w:cs="宋体"/>
          <w:b/>
          <w:bCs/>
          <w:sz w:val="30"/>
          <w:szCs w:val="30"/>
        </w:rPr>
        <w:t>(</w:t>
      </w:r>
      <w:r>
        <w:rPr>
          <w:rFonts w:hint="eastAsia" w:ascii="宋体" w:hAnsi="宋体" w:eastAsia="宋体" w:cs="宋体"/>
          <w:b/>
          <w:bCs/>
          <w:sz w:val="30"/>
          <w:szCs w:val="30"/>
          <w:lang w:val="en-US" w:eastAsia="zh-CN"/>
        </w:rPr>
        <w:t>3</w:t>
      </w:r>
      <w:r>
        <w:rPr>
          <w:rFonts w:ascii="宋体" w:hAnsi="宋体" w:eastAsia="宋体" w:cs="宋体"/>
          <w:b/>
          <w:bCs/>
          <w:sz w:val="30"/>
          <w:szCs w:val="30"/>
        </w:rPr>
        <w:t>)</w:t>
      </w:r>
      <w:r>
        <w:rPr>
          <w:rFonts w:hint="eastAsia" w:ascii="宋体" w:hAnsi="宋体" w:eastAsia="宋体" w:cs="宋体"/>
          <w:b/>
          <w:bCs/>
          <w:sz w:val="30"/>
          <w:szCs w:val="30"/>
        </w:rPr>
        <w:t>继续推进预算公开，加强预算审查监督。</w:t>
      </w:r>
      <w:r>
        <w:rPr>
          <w:rFonts w:hint="eastAsia" w:ascii="宋体" w:hAnsi="宋体" w:eastAsia="宋体" w:cs="宋体"/>
          <w:sz w:val="30"/>
          <w:szCs w:val="30"/>
        </w:rPr>
        <w:t>一是配合人大、市财政局对基地预算编制全过程监督</w:t>
      </w:r>
      <w:r>
        <w:rPr>
          <w:rFonts w:hint="eastAsia" w:ascii="宋体" w:hAnsi="宋体" w:eastAsia="宋体" w:cs="宋体"/>
          <w:sz w:val="30"/>
          <w:szCs w:val="30"/>
          <w:lang w:eastAsia="zh-CN"/>
        </w:rPr>
        <w:t>。</w:t>
      </w:r>
      <w:r>
        <w:rPr>
          <w:rFonts w:hint="eastAsia" w:ascii="宋体" w:hAnsi="宋体" w:eastAsia="宋体" w:cs="宋体"/>
          <w:sz w:val="30"/>
          <w:szCs w:val="30"/>
        </w:rPr>
        <w:t>二是充分发挥预算一体化的技术优势，预算执行情况进行监督</w:t>
      </w:r>
      <w:r>
        <w:rPr>
          <w:rFonts w:hint="eastAsia" w:ascii="宋体" w:hAnsi="宋体" w:eastAsia="宋体" w:cs="宋体"/>
          <w:sz w:val="30"/>
          <w:szCs w:val="30"/>
          <w:lang w:eastAsia="zh-CN"/>
        </w:rPr>
        <w:t>。</w:t>
      </w:r>
      <w:r>
        <w:rPr>
          <w:rFonts w:hint="eastAsia" w:ascii="宋体" w:hAnsi="宋体" w:eastAsia="宋体" w:cs="宋体"/>
          <w:sz w:val="30"/>
          <w:szCs w:val="30"/>
        </w:rPr>
        <w:t>三是贯彻落实政府预算信息公开的法律法规和相关文件精神，及时规范进行预算公开。</w:t>
      </w:r>
    </w:p>
    <w:p w14:paraId="38CF615E">
      <w:pPr>
        <w:spacing w:after="0" w:line="580" w:lineRule="exact"/>
        <w:ind w:firstLine="602" w:firstLineChars="200"/>
        <w:rPr>
          <w:rFonts w:ascii="宋体" w:hAnsi="宋体" w:eastAsia="宋体" w:cs="宋体"/>
          <w:b/>
          <w:bCs/>
          <w:sz w:val="30"/>
          <w:szCs w:val="30"/>
        </w:rPr>
      </w:pPr>
      <w:r>
        <w:rPr>
          <w:rFonts w:hint="eastAsia" w:ascii="宋体" w:hAnsi="宋体" w:eastAsia="宋体" w:cs="宋体"/>
          <w:b/>
          <w:bCs/>
          <w:sz w:val="30"/>
          <w:szCs w:val="30"/>
          <w:lang w:val="en-US" w:eastAsia="zh-CN"/>
        </w:rPr>
        <w:t>4</w:t>
      </w:r>
      <w:r>
        <w:rPr>
          <w:rFonts w:hint="eastAsia" w:ascii="宋体" w:hAnsi="宋体" w:eastAsia="宋体" w:cs="宋体"/>
          <w:b/>
          <w:bCs/>
          <w:sz w:val="30"/>
          <w:szCs w:val="30"/>
        </w:rPr>
        <w:t>、提升金融服务水平，助推园区企业发展</w:t>
      </w:r>
    </w:p>
    <w:p w14:paraId="63580223">
      <w:pPr>
        <w:spacing w:after="0" w:line="580" w:lineRule="exact"/>
        <w:ind w:firstLine="602" w:firstLineChars="200"/>
        <w:rPr>
          <w:rFonts w:hint="eastAsia" w:ascii="宋体" w:hAnsi="宋体" w:eastAsia="宋体" w:cs="宋体"/>
          <w:sz w:val="30"/>
          <w:szCs w:val="30"/>
          <w:lang w:eastAsia="zh-CN"/>
        </w:rPr>
      </w:pPr>
      <w:r>
        <w:rPr>
          <w:rFonts w:hint="eastAsia" w:ascii="宋体" w:hAnsi="宋体" w:eastAsia="宋体" w:cs="宋体"/>
          <w:b/>
          <w:bCs/>
          <w:sz w:val="30"/>
          <w:szCs w:val="30"/>
        </w:rPr>
        <w:t>（</w:t>
      </w:r>
      <w:r>
        <w:rPr>
          <w:rFonts w:hint="eastAsia" w:ascii="宋体" w:hAnsi="宋体" w:eastAsia="宋体" w:cs="宋体"/>
          <w:b/>
          <w:bCs/>
          <w:sz w:val="30"/>
          <w:szCs w:val="30"/>
          <w:lang w:val="en-US" w:eastAsia="zh-CN"/>
        </w:rPr>
        <w:t>1</w:t>
      </w:r>
      <w:r>
        <w:rPr>
          <w:rFonts w:hint="eastAsia" w:ascii="宋体" w:hAnsi="宋体" w:eastAsia="宋体" w:cs="宋体"/>
          <w:b/>
          <w:bCs/>
          <w:sz w:val="30"/>
          <w:szCs w:val="30"/>
        </w:rPr>
        <w:t>）</w:t>
      </w:r>
      <w:r>
        <w:rPr>
          <w:rFonts w:hint="eastAsia" w:ascii="宋体" w:hAnsi="宋体" w:eastAsia="宋体" w:cs="宋体"/>
          <w:b/>
          <w:bCs/>
          <w:sz w:val="30"/>
          <w:szCs w:val="30"/>
          <w:lang w:val="en-US" w:eastAsia="zh-CN"/>
        </w:rPr>
        <w:t>加强融</w:t>
      </w:r>
      <w:r>
        <w:rPr>
          <w:rFonts w:hint="eastAsia" w:ascii="宋体" w:hAnsi="宋体" w:eastAsia="宋体" w:cs="宋体"/>
          <w:b/>
          <w:bCs/>
          <w:sz w:val="30"/>
          <w:szCs w:val="30"/>
        </w:rPr>
        <w:t>资服务平台</w:t>
      </w:r>
      <w:r>
        <w:rPr>
          <w:rFonts w:hint="eastAsia" w:ascii="宋体" w:hAnsi="宋体" w:eastAsia="宋体" w:cs="宋体"/>
          <w:b/>
          <w:bCs/>
          <w:sz w:val="30"/>
          <w:szCs w:val="30"/>
          <w:lang w:val="en-US" w:eastAsia="zh-CN"/>
        </w:rPr>
        <w:t>开发利用</w:t>
      </w:r>
      <w:r>
        <w:rPr>
          <w:rFonts w:hint="eastAsia" w:ascii="宋体" w:hAnsi="宋体" w:eastAsia="宋体" w:cs="宋体"/>
          <w:b/>
          <w:bCs/>
          <w:sz w:val="30"/>
          <w:szCs w:val="30"/>
        </w:rPr>
        <w:t>，推动政银企合作。</w:t>
      </w:r>
      <w:r>
        <w:rPr>
          <w:rFonts w:hint="eastAsia" w:ascii="宋体" w:hAnsi="宋体" w:eastAsia="宋体" w:cs="宋体"/>
          <w:sz w:val="30"/>
          <w:szCs w:val="30"/>
        </w:rPr>
        <w:t>一方面</w:t>
      </w:r>
      <w:r>
        <w:rPr>
          <w:rFonts w:hint="default" w:ascii="宋体" w:hAnsi="宋体" w:eastAsia="宋体" w:cs="宋体"/>
          <w:color w:val="000000" w:themeColor="text1"/>
          <w:sz w:val="30"/>
          <w:szCs w:val="30"/>
          <w:lang w:val="en-US" w:eastAsia="zh-CN"/>
          <w14:textFill>
            <w14:solidFill>
              <w14:schemeClr w14:val="tx1"/>
            </w14:solidFill>
          </w14:textFill>
        </w:rPr>
        <w:t>全面落实“政银企担”常态化机制，不断加强金融机构与企业的对接</w:t>
      </w:r>
      <w:r>
        <w:rPr>
          <w:rFonts w:hint="eastAsia" w:ascii="宋体" w:hAnsi="宋体" w:eastAsia="宋体" w:cs="宋体"/>
          <w:color w:val="000000" w:themeColor="text1"/>
          <w:sz w:val="30"/>
          <w:szCs w:val="30"/>
          <w:lang w:val="en-US" w:eastAsia="zh-CN"/>
          <w14:textFill>
            <w14:solidFill>
              <w14:schemeClr w14:val="tx1"/>
            </w14:solidFill>
          </w14:textFill>
        </w:rPr>
        <w:t>频次。</w:t>
      </w:r>
      <w:r>
        <w:rPr>
          <w:rFonts w:hint="eastAsia" w:ascii="宋体" w:hAnsi="宋体" w:eastAsia="宋体" w:cs="宋体"/>
          <w:sz w:val="30"/>
          <w:szCs w:val="30"/>
        </w:rPr>
        <w:t>另一方面建立政银企联系制度，以</w:t>
      </w:r>
      <w:r>
        <w:rPr>
          <w:rFonts w:hint="eastAsia" w:ascii="宋体" w:hAnsi="宋体" w:eastAsia="宋体" w:cs="宋体"/>
          <w:sz w:val="30"/>
          <w:szCs w:val="30"/>
          <w:lang w:eastAsia="zh-CN"/>
        </w:rPr>
        <w:t>目前</w:t>
      </w:r>
      <w:r>
        <w:rPr>
          <w:rFonts w:hint="eastAsia" w:ascii="宋体" w:hAnsi="宋体" w:eastAsia="宋体" w:cs="宋体"/>
          <w:sz w:val="30"/>
          <w:szCs w:val="30"/>
        </w:rPr>
        <w:t>“园区贷”</w:t>
      </w:r>
      <w:r>
        <w:rPr>
          <w:rFonts w:hint="eastAsia" w:ascii="宋体" w:hAnsi="宋体" w:eastAsia="宋体" w:cs="宋体"/>
          <w:sz w:val="30"/>
          <w:szCs w:val="30"/>
          <w:lang w:eastAsia="zh-CN"/>
        </w:rPr>
        <w:t>“人才贷”</w:t>
      </w:r>
      <w:r>
        <w:rPr>
          <w:rFonts w:hint="eastAsia" w:ascii="宋体" w:hAnsi="宋体" w:eastAsia="宋体" w:cs="宋体"/>
          <w:sz w:val="30"/>
          <w:szCs w:val="30"/>
        </w:rPr>
        <w:t>为突破口，完善政银合作平台，促进银企合作</w:t>
      </w:r>
      <w:r>
        <w:rPr>
          <w:rFonts w:hint="eastAsia" w:ascii="宋体" w:hAnsi="宋体" w:eastAsia="宋体" w:cs="宋体"/>
          <w:sz w:val="30"/>
          <w:szCs w:val="30"/>
          <w:lang w:eastAsia="zh-CN"/>
        </w:rPr>
        <w:t>。</w:t>
      </w:r>
    </w:p>
    <w:p w14:paraId="329DBD13">
      <w:pPr>
        <w:spacing w:after="0" w:line="580" w:lineRule="exact"/>
        <w:ind w:firstLine="602" w:firstLineChars="200"/>
        <w:rPr>
          <w:rFonts w:hint="eastAsia" w:ascii="宋体" w:hAnsi="宋体" w:eastAsia="宋体" w:cs="宋体"/>
          <w:sz w:val="30"/>
          <w:szCs w:val="30"/>
          <w:lang w:eastAsia="zh-CN"/>
        </w:rPr>
      </w:pPr>
      <w:r>
        <w:rPr>
          <w:rFonts w:hint="eastAsia" w:ascii="宋体" w:hAnsi="宋体" w:eastAsia="宋体" w:cs="宋体"/>
          <w:b/>
          <w:bCs/>
          <w:sz w:val="30"/>
          <w:szCs w:val="30"/>
        </w:rPr>
        <w:t>（</w:t>
      </w:r>
      <w:r>
        <w:rPr>
          <w:rFonts w:hint="eastAsia" w:ascii="宋体" w:hAnsi="宋体" w:eastAsia="宋体" w:cs="宋体"/>
          <w:b/>
          <w:bCs/>
          <w:sz w:val="30"/>
          <w:szCs w:val="30"/>
          <w:lang w:val="en-US" w:eastAsia="zh-CN"/>
        </w:rPr>
        <w:t>2</w:t>
      </w:r>
      <w:r>
        <w:rPr>
          <w:rFonts w:hint="eastAsia" w:ascii="宋体" w:hAnsi="宋体" w:eastAsia="宋体" w:cs="宋体"/>
          <w:b/>
          <w:bCs/>
          <w:sz w:val="30"/>
          <w:szCs w:val="30"/>
        </w:rPr>
        <w:t>）积极推动园区企业上市挂牌。</w:t>
      </w:r>
      <w:r>
        <w:rPr>
          <w:rFonts w:hint="eastAsia" w:ascii="宋体" w:hAnsi="宋体" w:eastAsia="宋体" w:cs="宋体"/>
          <w:b w:val="0"/>
          <w:bCs w:val="0"/>
          <w:sz w:val="30"/>
          <w:szCs w:val="30"/>
          <w:lang w:eastAsia="zh-CN"/>
        </w:rPr>
        <w:t>组织</w:t>
      </w:r>
      <w:r>
        <w:rPr>
          <w:rFonts w:hint="eastAsia" w:ascii="宋体" w:hAnsi="宋体" w:eastAsia="宋体" w:cs="宋体"/>
          <w:sz w:val="30"/>
          <w:szCs w:val="30"/>
        </w:rPr>
        <w:t>企业参加各类股权融资培训班，帮助和引导园区企业通过资本市场直接融资，加快企业股权挂牌和上市融资工作步伐，促进企业做强做大</w:t>
      </w:r>
      <w:r>
        <w:rPr>
          <w:rFonts w:hint="eastAsia" w:ascii="宋体" w:hAnsi="宋体" w:eastAsia="宋体" w:cs="宋体"/>
          <w:sz w:val="30"/>
          <w:szCs w:val="30"/>
          <w:lang w:eastAsia="zh-CN"/>
        </w:rPr>
        <w:t>。</w:t>
      </w:r>
    </w:p>
    <w:p w14:paraId="502EE527">
      <w:pPr>
        <w:spacing w:after="0" w:line="580" w:lineRule="exact"/>
        <w:ind w:firstLine="602" w:firstLineChars="200"/>
        <w:rPr>
          <w:rFonts w:ascii="宋体" w:hAnsi="宋体" w:eastAsia="宋体" w:cs="宋体"/>
          <w:b/>
          <w:bCs/>
          <w:sz w:val="30"/>
          <w:szCs w:val="30"/>
        </w:rPr>
      </w:pPr>
      <w:r>
        <w:rPr>
          <w:rFonts w:hint="eastAsia" w:ascii="宋体" w:hAnsi="宋体" w:eastAsia="宋体" w:cs="宋体"/>
          <w:b/>
          <w:bCs/>
          <w:sz w:val="30"/>
          <w:szCs w:val="30"/>
          <w:lang w:val="en-US" w:eastAsia="zh-CN"/>
        </w:rPr>
        <w:t>5</w:t>
      </w:r>
      <w:r>
        <w:rPr>
          <w:rFonts w:hint="eastAsia" w:ascii="宋体" w:hAnsi="宋体" w:eastAsia="宋体" w:cs="宋体"/>
          <w:b/>
          <w:bCs/>
          <w:sz w:val="30"/>
          <w:szCs w:val="30"/>
        </w:rPr>
        <w:t>、多元化融资，保障园区重点项目建设</w:t>
      </w:r>
    </w:p>
    <w:p w14:paraId="544CBEE0">
      <w:pPr>
        <w:spacing w:after="0" w:line="580" w:lineRule="exact"/>
        <w:ind w:firstLine="600" w:firstLineChars="200"/>
        <w:rPr>
          <w:rFonts w:ascii="宋体" w:hAnsi="宋体" w:eastAsia="宋体" w:cs="宋体"/>
          <w:sz w:val="30"/>
          <w:szCs w:val="30"/>
        </w:rPr>
      </w:pPr>
      <w:r>
        <w:rPr>
          <w:rFonts w:ascii="宋体" w:hAnsi="宋体" w:eastAsia="宋体" w:cs="宋体"/>
          <w:sz w:val="30"/>
          <w:szCs w:val="30"/>
        </w:rPr>
        <w:t>202</w:t>
      </w:r>
      <w:r>
        <w:rPr>
          <w:rFonts w:hint="eastAsia" w:ascii="宋体" w:hAnsi="宋体" w:eastAsia="宋体" w:cs="宋体"/>
          <w:sz w:val="30"/>
          <w:szCs w:val="30"/>
          <w:lang w:val="en-US" w:eastAsia="zh-CN"/>
        </w:rPr>
        <w:t>4</w:t>
      </w:r>
      <w:r>
        <w:rPr>
          <w:rFonts w:hint="eastAsia" w:ascii="宋体" w:hAnsi="宋体" w:eastAsia="宋体" w:cs="宋体"/>
          <w:sz w:val="30"/>
          <w:szCs w:val="30"/>
        </w:rPr>
        <w:t>年，基地将迎来更多挑战和机遇的关键时期，面对融资困境，基地财政将按照管委会具体工作部署，创新发展思路，广开渠道融资，保证重点建设支出。一是在积极财政政策环境下，要敢于作为、勇于作为，充分利用专项债服务于园区项目建设</w:t>
      </w:r>
      <w:r>
        <w:rPr>
          <w:rFonts w:hint="eastAsia" w:ascii="宋体" w:hAnsi="宋体" w:eastAsia="宋体" w:cs="宋体"/>
          <w:sz w:val="30"/>
          <w:szCs w:val="30"/>
          <w:lang w:eastAsia="zh-CN"/>
        </w:rPr>
        <w:t>。</w:t>
      </w:r>
      <w:r>
        <w:rPr>
          <w:rFonts w:hint="eastAsia" w:ascii="宋体" w:hAnsi="宋体" w:eastAsia="宋体" w:cs="宋体"/>
          <w:sz w:val="30"/>
          <w:szCs w:val="30"/>
        </w:rPr>
        <w:t>二是以相润集团为平台推进央企、央地合作，让</w:t>
      </w:r>
      <w:r>
        <w:rPr>
          <w:rFonts w:hint="eastAsia" w:ascii="宋体" w:hAnsi="宋体" w:eastAsia="宋体" w:cs="宋体"/>
          <w:sz w:val="30"/>
          <w:szCs w:val="30"/>
          <w:lang w:val="en-US" w:eastAsia="zh-CN"/>
        </w:rPr>
        <w:t>更多</w:t>
      </w:r>
      <w:r>
        <w:rPr>
          <w:rFonts w:hint="eastAsia" w:ascii="宋体" w:hAnsi="宋体" w:eastAsia="宋体" w:cs="宋体"/>
          <w:sz w:val="30"/>
          <w:szCs w:val="30"/>
        </w:rPr>
        <w:t>央企融入煤化工基地建设中来。</w:t>
      </w:r>
    </w:p>
    <w:p w14:paraId="0C5FBD85">
      <w:pPr>
        <w:spacing w:after="0" w:line="580" w:lineRule="exact"/>
        <w:ind w:firstLine="602" w:firstLineChars="200"/>
        <w:rPr>
          <w:rFonts w:ascii="宋体" w:hAnsi="宋体" w:eastAsia="宋体" w:cs="宋体"/>
          <w:b/>
          <w:bCs/>
          <w:sz w:val="30"/>
          <w:szCs w:val="30"/>
        </w:rPr>
      </w:pPr>
      <w:r>
        <w:rPr>
          <w:rFonts w:hint="eastAsia" w:ascii="宋体" w:hAnsi="宋体" w:eastAsia="宋体" w:cs="宋体"/>
          <w:b/>
          <w:bCs/>
          <w:sz w:val="30"/>
          <w:szCs w:val="30"/>
          <w:lang w:val="en-US" w:eastAsia="zh-CN"/>
        </w:rPr>
        <w:t>6</w:t>
      </w:r>
      <w:r>
        <w:rPr>
          <w:rFonts w:hint="eastAsia" w:ascii="宋体" w:hAnsi="宋体" w:eastAsia="宋体" w:cs="宋体"/>
          <w:b/>
          <w:bCs/>
          <w:sz w:val="30"/>
          <w:szCs w:val="30"/>
        </w:rPr>
        <w:t>、加强监督力度，确保财政规范运转</w:t>
      </w:r>
    </w:p>
    <w:p w14:paraId="5B85CD12">
      <w:pPr>
        <w:spacing w:after="0"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严格执行新预算法各项规定，坚决把各项政策措施贯彻落实到财政管理和改革发展各项工作中，提升财政监管水平。一是进一步加大财务监督管理力度，严格审核各类经费支出</w:t>
      </w:r>
      <w:r>
        <w:rPr>
          <w:rFonts w:hint="eastAsia" w:ascii="宋体" w:hAnsi="宋体" w:eastAsia="宋体" w:cs="宋体"/>
          <w:sz w:val="30"/>
          <w:szCs w:val="30"/>
          <w:lang w:eastAsia="zh-CN"/>
        </w:rPr>
        <w:t>。</w:t>
      </w:r>
      <w:r>
        <w:rPr>
          <w:rFonts w:hint="eastAsia" w:ascii="宋体" w:hAnsi="宋体" w:eastAsia="宋体" w:cs="宋体"/>
          <w:sz w:val="30"/>
          <w:szCs w:val="30"/>
        </w:rPr>
        <w:t>二是进一步优化园区项目审计单位，推广项目复审制，确保各项目建设资金合法合规高效使用</w:t>
      </w:r>
      <w:r>
        <w:rPr>
          <w:rFonts w:hint="eastAsia" w:ascii="宋体" w:hAnsi="宋体" w:eastAsia="宋体" w:cs="宋体"/>
          <w:sz w:val="30"/>
          <w:szCs w:val="30"/>
          <w:lang w:eastAsia="zh-CN"/>
        </w:rPr>
        <w:t>。</w:t>
      </w:r>
      <w:r>
        <w:rPr>
          <w:rFonts w:hint="eastAsia" w:ascii="宋体" w:hAnsi="宋体" w:eastAsia="宋体" w:cs="宋体"/>
          <w:sz w:val="30"/>
          <w:szCs w:val="30"/>
        </w:rPr>
        <w:t>三是进一步推进国库集中支付改革，实行集中支付电子化，用好中央直达资金、债券资金监控系统，定期上报资金使用情况，保证专项资金专款专用</w:t>
      </w:r>
      <w:r>
        <w:rPr>
          <w:rFonts w:hint="eastAsia" w:ascii="宋体" w:hAnsi="宋体" w:eastAsia="宋体" w:cs="宋体"/>
          <w:sz w:val="30"/>
          <w:szCs w:val="30"/>
          <w:lang w:eastAsia="zh-CN"/>
        </w:rPr>
        <w:t>。</w:t>
      </w:r>
      <w:r>
        <w:rPr>
          <w:rFonts w:hint="eastAsia" w:ascii="宋体" w:hAnsi="宋体" w:eastAsia="宋体" w:cs="宋体"/>
          <w:sz w:val="30"/>
          <w:szCs w:val="30"/>
        </w:rPr>
        <w:t>四是全面推进财政信息公开，深入开展预决算公开工作，细化公开内容，完善公开方式，扩大公开范围</w:t>
      </w:r>
      <w:r>
        <w:rPr>
          <w:rFonts w:hint="eastAsia" w:ascii="宋体" w:hAnsi="宋体" w:eastAsia="宋体" w:cs="宋体"/>
          <w:sz w:val="30"/>
          <w:szCs w:val="30"/>
          <w:lang w:eastAsia="zh-CN"/>
        </w:rPr>
        <w:t>。</w:t>
      </w:r>
      <w:r>
        <w:rPr>
          <w:rFonts w:hint="eastAsia" w:ascii="宋体" w:hAnsi="宋体" w:eastAsia="宋体" w:cs="宋体"/>
          <w:sz w:val="30"/>
          <w:szCs w:val="30"/>
        </w:rPr>
        <w:t>五是主动接受人大、审计和上级财政部门监督，积极配合相关检查。</w:t>
      </w:r>
    </w:p>
    <w:p w14:paraId="60E2937B">
      <w:pPr>
        <w:pStyle w:val="3"/>
        <w:rPr>
          <w:rFonts w:hint="eastAsia" w:ascii="宋体" w:hAnsi="宋体" w:eastAsia="宋体" w:cs="宋体"/>
          <w:sz w:val="30"/>
          <w:szCs w:val="30"/>
        </w:rPr>
      </w:pPr>
    </w:p>
    <w:p w14:paraId="58D1C99A">
      <w:pPr>
        <w:pStyle w:val="3"/>
        <w:rPr>
          <w:rFonts w:hint="eastAsia" w:ascii="宋体" w:hAnsi="宋体" w:eastAsia="宋体" w:cs="宋体"/>
          <w:sz w:val="30"/>
          <w:szCs w:val="30"/>
        </w:rPr>
      </w:pPr>
      <w:r>
        <w:rPr>
          <w:rFonts w:hint="eastAsia" w:ascii="宋体" w:hAnsi="宋体" w:eastAsia="宋体" w:cs="宋体"/>
          <w:sz w:val="30"/>
          <w:szCs w:val="30"/>
        </w:rPr>
        <w:t>附件：安徽（淮北）新型煤化工合成材料基地管理委员会2024年重点项目绩效目标及项目情况表</w:t>
      </w:r>
    </w:p>
    <w:p w14:paraId="613564E4">
      <w:pP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14:paraId="549D8EAE">
      <w:pPr>
        <w:pStyle w:val="3"/>
        <w:jc w:val="right"/>
        <w:rPr>
          <w:rFonts w:hint="eastAsia" w:ascii="宋体" w:hAnsi="宋体" w:eastAsia="宋体" w:cs="宋体"/>
          <w:sz w:val="30"/>
          <w:szCs w:val="30"/>
        </w:rPr>
      </w:pPr>
      <w:r>
        <w:rPr>
          <w:rFonts w:hint="eastAsia" w:ascii="宋体" w:hAnsi="宋体" w:eastAsia="宋体" w:cs="宋体"/>
          <w:sz w:val="30"/>
          <w:szCs w:val="30"/>
        </w:rPr>
        <w:t>安徽（淮北）新型煤化工合成材料基地管理委员会</w:t>
      </w:r>
    </w:p>
    <w:p w14:paraId="6E8C44C8">
      <w:pPr>
        <w:ind w:firstLine="5400" w:firstLineChars="1800"/>
        <w:rPr>
          <w:rFonts w:hint="default" w:eastAsia="宋体"/>
          <w:lang w:val="en-US" w:eastAsia="zh-CN"/>
        </w:rPr>
      </w:pPr>
      <w:bookmarkStart w:id="0" w:name="_GoBack"/>
      <w:bookmarkEnd w:id="0"/>
      <w:r>
        <w:rPr>
          <w:rFonts w:hint="eastAsia" w:ascii="宋体" w:hAnsi="宋体" w:eastAsia="宋体" w:cs="宋体"/>
          <w:sz w:val="30"/>
          <w:szCs w:val="30"/>
          <w:lang w:val="en-US" w:eastAsia="zh-CN"/>
        </w:rPr>
        <w:t>2024年1月26日</w:t>
      </w:r>
    </w:p>
    <w:p w14:paraId="039A4D3D">
      <w:pPr>
        <w:rPr>
          <w:rFonts w:hint="eastAsia" w:ascii="宋体" w:hAnsi="宋体" w:eastAsia="宋体" w:cs="宋体"/>
          <w:sz w:val="30"/>
          <w:szCs w:val="30"/>
        </w:rPr>
      </w:pPr>
    </w:p>
    <w:p w14:paraId="4AEA1FAB">
      <w:pPr>
        <w:pStyle w:val="3"/>
        <w:rPr>
          <w:rFonts w:hint="eastAsia" w:ascii="宋体" w:hAnsi="宋体" w:eastAsia="宋体" w:cs="宋体"/>
          <w:sz w:val="30"/>
          <w:szCs w:val="30"/>
        </w:rPr>
      </w:pPr>
    </w:p>
    <w:p w14:paraId="60C47F65">
      <w:pPr>
        <w:rPr>
          <w:rFonts w:hint="eastAsia" w:ascii="宋体" w:hAnsi="宋体" w:eastAsia="宋体" w:cs="宋体"/>
          <w:sz w:val="30"/>
          <w:szCs w:val="30"/>
        </w:rPr>
      </w:pPr>
    </w:p>
    <w:p w14:paraId="60B7158F">
      <w:pPr>
        <w:pStyle w:val="3"/>
        <w:rPr>
          <w:rFonts w:hint="eastAsia" w:ascii="宋体" w:hAnsi="宋体" w:eastAsia="宋体" w:cs="宋体"/>
          <w:sz w:val="30"/>
          <w:szCs w:val="30"/>
        </w:rPr>
      </w:pPr>
    </w:p>
    <w:p w14:paraId="301870C4">
      <w:pPr>
        <w:rPr>
          <w:rFonts w:hint="eastAsia" w:ascii="宋体" w:hAnsi="宋体" w:eastAsia="宋体" w:cs="宋体"/>
          <w:sz w:val="30"/>
          <w:szCs w:val="30"/>
        </w:rPr>
      </w:pPr>
    </w:p>
    <w:p w14:paraId="578EF8EE">
      <w:pPr>
        <w:pStyle w:val="3"/>
        <w:rPr>
          <w:rFonts w:hint="eastAsia" w:ascii="宋体" w:hAnsi="宋体" w:eastAsia="宋体" w:cs="宋体"/>
          <w:sz w:val="30"/>
          <w:szCs w:val="30"/>
        </w:rPr>
      </w:pPr>
    </w:p>
    <w:p w14:paraId="56E5A0C3">
      <w:pPr>
        <w:rPr>
          <w:rFonts w:hint="eastAsia" w:ascii="宋体" w:hAnsi="宋体" w:eastAsia="宋体" w:cs="宋体"/>
          <w:sz w:val="30"/>
          <w:szCs w:val="30"/>
        </w:rPr>
      </w:pPr>
    </w:p>
    <w:p w14:paraId="6204E1BA">
      <w:pPr>
        <w:pStyle w:val="3"/>
        <w:rPr>
          <w:rFonts w:hint="eastAsia" w:ascii="宋体" w:hAnsi="宋体" w:eastAsia="宋体" w:cs="宋体"/>
          <w:sz w:val="30"/>
          <w:szCs w:val="30"/>
        </w:rPr>
      </w:pPr>
    </w:p>
    <w:p w14:paraId="733BADEF">
      <w:pPr>
        <w:rPr>
          <w:rFonts w:hint="eastAsia" w:ascii="宋体" w:hAnsi="宋体" w:eastAsia="宋体" w:cs="宋体"/>
          <w:sz w:val="30"/>
          <w:szCs w:val="30"/>
        </w:rPr>
      </w:pPr>
    </w:p>
    <w:p w14:paraId="6D2AB29A">
      <w:pPr>
        <w:pStyle w:val="3"/>
        <w:rPr>
          <w:rFonts w:hint="eastAsia" w:ascii="宋体" w:hAnsi="宋体" w:eastAsia="宋体" w:cs="宋体"/>
          <w:sz w:val="30"/>
          <w:szCs w:val="30"/>
        </w:rPr>
      </w:pPr>
    </w:p>
    <w:p w14:paraId="162F364F">
      <w:pPr>
        <w:rPr>
          <w:rFonts w:hint="eastAsia" w:ascii="宋体" w:hAnsi="宋体" w:eastAsia="宋体" w:cs="宋体"/>
          <w:sz w:val="30"/>
          <w:szCs w:val="30"/>
        </w:rPr>
      </w:pPr>
    </w:p>
    <w:p w14:paraId="4644D197">
      <w:pPr>
        <w:rPr>
          <w:rFonts w:hint="eastAsia" w:ascii="宋体" w:hAnsi="宋体" w:eastAsia="宋体" w:cs="宋体"/>
          <w:sz w:val="30"/>
          <w:szCs w:val="30"/>
        </w:rPr>
      </w:pPr>
    </w:p>
    <w:p w14:paraId="651202EC">
      <w:pPr>
        <w:pStyle w:val="2"/>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lang w:eastAsia="zh-CN"/>
        </w:rPr>
        <w:t>附件：</w:t>
      </w:r>
    </w:p>
    <w:tbl>
      <w:tblPr>
        <w:tblStyle w:val="8"/>
        <w:tblW w:w="5000" w:type="pct"/>
        <w:jc w:val="center"/>
        <w:tblLayout w:type="autofit"/>
        <w:tblCellMar>
          <w:top w:w="0" w:type="dxa"/>
          <w:left w:w="108" w:type="dxa"/>
          <w:bottom w:w="0" w:type="dxa"/>
          <w:right w:w="108" w:type="dxa"/>
        </w:tblCellMar>
      </w:tblPr>
      <w:tblGrid>
        <w:gridCol w:w="8522"/>
      </w:tblGrid>
      <w:tr w14:paraId="065BEDD2">
        <w:tblPrEx>
          <w:tblCellMar>
            <w:top w:w="0" w:type="dxa"/>
            <w:left w:w="108" w:type="dxa"/>
            <w:bottom w:w="0" w:type="dxa"/>
            <w:right w:w="108" w:type="dxa"/>
          </w:tblCellMar>
        </w:tblPrEx>
        <w:trPr>
          <w:trHeight w:val="660" w:hRule="atLeast"/>
          <w:jc w:val="center"/>
        </w:trPr>
        <w:tc>
          <w:tcPr>
            <w:tcW w:w="5000" w:type="pct"/>
            <w:tcBorders>
              <w:top w:val="nil"/>
              <w:left w:val="nil"/>
              <w:bottom w:val="nil"/>
              <w:right w:val="nil"/>
            </w:tcBorders>
            <w:noWrap w:val="0"/>
            <w:vAlign w:val="center"/>
          </w:tcPr>
          <w:p w14:paraId="3F0B4BBC">
            <w:pPr>
              <w:widowControl/>
              <w:jc w:val="center"/>
              <w:textAlignment w:val="center"/>
              <w:rPr>
                <w:rFonts w:ascii="Times New Roman" w:hAnsi="Times New Roman"/>
                <w:b/>
                <w:bCs/>
                <w:sz w:val="44"/>
                <w:szCs w:val="44"/>
              </w:rPr>
            </w:pPr>
            <w:r>
              <w:rPr>
                <w:rFonts w:hint="eastAsia" w:ascii="Times New Roman" w:hAnsi="Times New Roman"/>
                <w:b/>
                <w:bCs/>
                <w:sz w:val="44"/>
                <w:szCs w:val="44"/>
              </w:rPr>
              <w:t>安徽（淮北）新型煤化工合成材料基地管理委员会</w:t>
            </w:r>
            <w:r>
              <w:rPr>
                <w:rFonts w:hint="eastAsia" w:ascii="Times New Roman" w:hAnsi="Times New Roman"/>
                <w:b/>
                <w:bCs/>
                <w:sz w:val="44"/>
                <w:szCs w:val="44"/>
                <w:lang w:eastAsia="zh-CN"/>
              </w:rPr>
              <w:t>2024</w:t>
            </w:r>
            <w:r>
              <w:rPr>
                <w:rFonts w:ascii="Times New Roman" w:hAnsi="Times New Roman"/>
                <w:b/>
                <w:bCs/>
                <w:sz w:val="44"/>
                <w:szCs w:val="44"/>
              </w:rPr>
              <w:t>年重点项目绩效</w:t>
            </w:r>
          </w:p>
          <w:p w14:paraId="39426B83">
            <w:pPr>
              <w:widowControl/>
              <w:jc w:val="center"/>
              <w:textAlignment w:val="center"/>
              <w:rPr>
                <w:rFonts w:ascii="Times New Roman" w:hAnsi="Times New Roman"/>
                <w:b/>
                <w:bCs/>
                <w:sz w:val="44"/>
                <w:szCs w:val="44"/>
              </w:rPr>
            </w:pPr>
            <w:r>
              <w:rPr>
                <w:rFonts w:ascii="Times New Roman" w:hAnsi="Times New Roman"/>
                <w:b/>
                <w:bCs/>
                <w:sz w:val="44"/>
                <w:szCs w:val="44"/>
              </w:rPr>
              <w:t>目标及项目情况表</w:t>
            </w:r>
          </w:p>
        </w:tc>
      </w:tr>
    </w:tbl>
    <w:p w14:paraId="5449D1D4">
      <w:pPr>
        <w:rPr>
          <w:rFonts w:hint="eastAsia"/>
          <w:lang w:eastAsia="zh-CN"/>
        </w:rPr>
      </w:pPr>
    </w:p>
    <w:tbl>
      <w:tblPr>
        <w:tblStyle w:val="8"/>
        <w:tblW w:w="5000" w:type="pct"/>
        <w:jc w:val="center"/>
        <w:tblLayout w:type="fixed"/>
        <w:tblCellMar>
          <w:top w:w="0" w:type="dxa"/>
          <w:left w:w="108" w:type="dxa"/>
          <w:bottom w:w="0" w:type="dxa"/>
          <w:right w:w="108" w:type="dxa"/>
        </w:tblCellMar>
      </w:tblPr>
      <w:tblGrid>
        <w:gridCol w:w="495"/>
        <w:gridCol w:w="576"/>
        <w:gridCol w:w="711"/>
        <w:gridCol w:w="1409"/>
        <w:gridCol w:w="4894"/>
        <w:gridCol w:w="437"/>
      </w:tblGrid>
      <w:tr w14:paraId="233AA8E9">
        <w:tblPrEx>
          <w:tblCellMar>
            <w:top w:w="0" w:type="dxa"/>
            <w:left w:w="108" w:type="dxa"/>
            <w:bottom w:w="0" w:type="dxa"/>
            <w:right w:w="108" w:type="dxa"/>
          </w:tblCellMar>
        </w:tblPrEx>
        <w:trPr>
          <w:trHeight w:val="419" w:hRule="atLeast"/>
          <w:jc w:val="center"/>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28B8DB95">
            <w:pPr>
              <w:widowControl/>
              <w:jc w:val="center"/>
              <w:textAlignment w:val="center"/>
              <w:rPr>
                <w:rFonts w:ascii="Times New Roman" w:hAnsi="Times New Roman"/>
                <w:b/>
                <w:bCs/>
                <w:sz w:val="22"/>
              </w:rPr>
            </w:pPr>
            <w:r>
              <w:rPr>
                <w:rFonts w:ascii="Times New Roman" w:hAnsi="Times New Roman"/>
                <w:b/>
                <w:bCs/>
                <w:sz w:val="22"/>
              </w:rPr>
              <w:t>单位名称</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7C961664">
            <w:pPr>
              <w:widowControl/>
              <w:jc w:val="center"/>
              <w:textAlignment w:val="center"/>
              <w:rPr>
                <w:rFonts w:ascii="Times New Roman" w:hAnsi="Times New Roman"/>
                <w:b/>
                <w:bCs/>
                <w:sz w:val="22"/>
              </w:rPr>
            </w:pPr>
            <w:r>
              <w:rPr>
                <w:rFonts w:ascii="Times New Roman" w:hAnsi="Times New Roman"/>
                <w:b/>
                <w:bCs/>
                <w:sz w:val="22"/>
              </w:rPr>
              <w:t>项目名称</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6AC3395F">
            <w:pPr>
              <w:widowControl/>
              <w:jc w:val="center"/>
              <w:textAlignment w:val="center"/>
              <w:rPr>
                <w:rFonts w:ascii="Times New Roman" w:hAnsi="Times New Roman"/>
                <w:b/>
                <w:bCs/>
                <w:sz w:val="22"/>
              </w:rPr>
            </w:pPr>
            <w:r>
              <w:rPr>
                <w:rFonts w:ascii="Times New Roman" w:hAnsi="Times New Roman"/>
                <w:b/>
                <w:bCs/>
                <w:sz w:val="22"/>
              </w:rPr>
              <w:t>年度预算安排</w:t>
            </w:r>
          </w:p>
        </w:tc>
        <w:tc>
          <w:tcPr>
            <w:tcW w:w="826" w:type="pct"/>
            <w:tcBorders>
              <w:top w:val="single" w:color="000000" w:sz="4" w:space="0"/>
              <w:left w:val="single" w:color="000000" w:sz="4" w:space="0"/>
              <w:bottom w:val="single" w:color="000000" w:sz="4" w:space="0"/>
              <w:right w:val="single" w:color="000000" w:sz="4" w:space="0"/>
            </w:tcBorders>
            <w:noWrap w:val="0"/>
            <w:vAlign w:val="center"/>
          </w:tcPr>
          <w:p w14:paraId="505B31DF">
            <w:pPr>
              <w:widowControl/>
              <w:jc w:val="center"/>
              <w:textAlignment w:val="center"/>
              <w:rPr>
                <w:rFonts w:ascii="Times New Roman" w:hAnsi="Times New Roman"/>
                <w:b/>
                <w:bCs/>
                <w:sz w:val="22"/>
              </w:rPr>
            </w:pPr>
            <w:r>
              <w:rPr>
                <w:rFonts w:ascii="Times New Roman" w:hAnsi="Times New Roman"/>
                <w:b/>
                <w:bCs/>
                <w:sz w:val="22"/>
              </w:rPr>
              <w:t>项目情况</w:t>
            </w:r>
          </w:p>
        </w:tc>
        <w:tc>
          <w:tcPr>
            <w:tcW w:w="2871" w:type="pct"/>
            <w:tcBorders>
              <w:top w:val="single" w:color="000000" w:sz="4" w:space="0"/>
              <w:left w:val="single" w:color="000000" w:sz="4" w:space="0"/>
              <w:bottom w:val="single" w:color="000000" w:sz="4" w:space="0"/>
              <w:right w:val="single" w:color="000000" w:sz="4" w:space="0"/>
            </w:tcBorders>
            <w:noWrap w:val="0"/>
            <w:vAlign w:val="center"/>
          </w:tcPr>
          <w:p w14:paraId="7D04351A">
            <w:pPr>
              <w:widowControl/>
              <w:jc w:val="center"/>
              <w:textAlignment w:val="center"/>
              <w:rPr>
                <w:rFonts w:ascii="Times New Roman" w:hAnsi="Times New Roman"/>
                <w:b/>
                <w:bCs/>
                <w:sz w:val="22"/>
              </w:rPr>
            </w:pPr>
            <w:r>
              <w:rPr>
                <w:rFonts w:ascii="Times New Roman" w:hAnsi="Times New Roman"/>
                <w:b/>
                <w:bCs/>
                <w:sz w:val="22"/>
              </w:rPr>
              <w:t>绩效目标</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0D824EE4">
            <w:pPr>
              <w:widowControl/>
              <w:jc w:val="center"/>
              <w:textAlignment w:val="center"/>
              <w:rPr>
                <w:rFonts w:ascii="Times New Roman" w:hAnsi="Times New Roman"/>
                <w:b/>
                <w:bCs/>
                <w:sz w:val="22"/>
              </w:rPr>
            </w:pPr>
            <w:r>
              <w:rPr>
                <w:rFonts w:ascii="Times New Roman" w:hAnsi="Times New Roman"/>
                <w:b/>
                <w:bCs/>
                <w:sz w:val="22"/>
              </w:rPr>
              <w:t>备注</w:t>
            </w:r>
          </w:p>
        </w:tc>
      </w:tr>
      <w:tr w14:paraId="514D2BCF">
        <w:tblPrEx>
          <w:tblCellMar>
            <w:top w:w="0" w:type="dxa"/>
            <w:left w:w="108" w:type="dxa"/>
            <w:bottom w:w="0" w:type="dxa"/>
            <w:right w:w="108" w:type="dxa"/>
          </w:tblCellMar>
        </w:tblPrEx>
        <w:trPr>
          <w:trHeight w:val="6545" w:hRule="atLeast"/>
          <w:jc w:val="center"/>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227C65B2">
            <w:pPr>
              <w:widowControl/>
              <w:jc w:val="center"/>
              <w:textAlignment w:val="center"/>
              <w:rPr>
                <w:rFonts w:hint="eastAsia" w:ascii="Times New Roman" w:hAnsi="Times New Roman" w:eastAsiaTheme="minorEastAsia"/>
                <w:sz w:val="22"/>
                <w:lang w:eastAsia="zh-CN"/>
              </w:rPr>
            </w:pPr>
            <w:r>
              <w:rPr>
                <w:rFonts w:hint="eastAsia"/>
              </w:rPr>
              <w:t>煤化工</w:t>
            </w:r>
            <w:r>
              <w:rPr>
                <w:rFonts w:hint="eastAsia"/>
                <w:lang w:eastAsia="zh-CN"/>
              </w:rPr>
              <w:t>基地</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2AE20195">
            <w:pPr>
              <w:widowControl/>
              <w:jc w:val="center"/>
              <w:textAlignment w:val="center"/>
              <w:rPr>
                <w:rFonts w:ascii="Times New Roman" w:hAnsi="Times New Roman"/>
                <w:sz w:val="22"/>
              </w:rPr>
            </w:pPr>
            <w:r>
              <w:rPr>
                <w:rFonts w:hint="eastAsia" w:ascii="Times New Roman" w:hAnsi="Times New Roman"/>
                <w:sz w:val="22"/>
              </w:rPr>
              <w:t>第三方环保技术服务项目</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3F72A31E">
            <w:pPr>
              <w:widowControl/>
              <w:jc w:val="center"/>
              <w:textAlignment w:val="center"/>
              <w:rPr>
                <w:rFonts w:hint="default" w:ascii="Times New Roman" w:hAnsi="Times New Roman" w:eastAsiaTheme="minorEastAsia"/>
                <w:sz w:val="22"/>
                <w:lang w:val="en-US" w:eastAsia="zh-CN"/>
              </w:rPr>
            </w:pPr>
            <w:r>
              <w:rPr>
                <w:rFonts w:hint="eastAsia" w:ascii="Times New Roman" w:hAnsi="Times New Roman"/>
                <w:sz w:val="22"/>
                <w:lang w:val="en-US" w:eastAsia="zh-CN"/>
              </w:rPr>
              <w:t>419.2万元</w:t>
            </w:r>
          </w:p>
        </w:tc>
        <w:tc>
          <w:tcPr>
            <w:tcW w:w="826" w:type="pct"/>
            <w:tcBorders>
              <w:top w:val="single" w:color="000000" w:sz="4" w:space="0"/>
              <w:left w:val="single" w:color="000000" w:sz="4" w:space="0"/>
              <w:bottom w:val="single" w:color="000000" w:sz="4" w:space="0"/>
              <w:right w:val="single" w:color="000000" w:sz="4" w:space="0"/>
            </w:tcBorders>
            <w:noWrap w:val="0"/>
            <w:vAlign w:val="center"/>
          </w:tcPr>
          <w:p w14:paraId="5B328B96">
            <w:pPr>
              <w:widowControl/>
              <w:jc w:val="left"/>
              <w:textAlignment w:val="center"/>
              <w:rPr>
                <w:rFonts w:hint="eastAsia" w:ascii="仿宋_GB2312" w:hAnsi="仿宋_GB2312" w:cs="仿宋_GB2312"/>
                <w:szCs w:val="32"/>
              </w:rPr>
            </w:pPr>
            <w:r>
              <w:rPr>
                <w:rFonts w:hint="eastAsia" w:ascii="仿宋_GB2312" w:hAnsi="仿宋_GB2312" w:cs="仿宋_GB2312"/>
                <w:szCs w:val="32"/>
              </w:rPr>
              <w:t>1、环保管家2024年服务费用；智慧环保监测设备的建设以及保障正常运行的运维费用；组织开展园区土壤污染状况调查的服务费用；组织开展园区企业环保设备设施安全监管的服务费用；组织开展基地雨水管网排查的服务费用；组织开展孟沟基地段河道清理的服务费用邀请专家开展咨询评审等服务费用。</w:t>
            </w:r>
          </w:p>
          <w:p w14:paraId="7300FB02">
            <w:pPr>
              <w:widowControl/>
              <w:jc w:val="left"/>
              <w:textAlignment w:val="center"/>
              <w:rPr>
                <w:rFonts w:hint="eastAsia" w:ascii="Times New Roman" w:hAnsi="Times New Roman" w:eastAsia="宋体"/>
                <w:sz w:val="22"/>
                <w:lang w:val="en-US" w:eastAsia="zh-CN"/>
              </w:rPr>
            </w:pPr>
            <w:r>
              <w:rPr>
                <w:rFonts w:hint="eastAsia" w:ascii="仿宋_GB2312" w:hAnsi="仿宋_GB2312" w:cs="仿宋_GB2312"/>
                <w:szCs w:val="32"/>
              </w:rPr>
              <w:t>2、开展“六五”环保宣传、环保普法等宣传活动；参加环保培训教育，提升局室专业能力；确保便携式执法设备、电动车正常运行的维护费用；购置环境应急物资费用；保障环保专网正常运行的费用；开展环境监测服务的费用。</w:t>
            </w:r>
          </w:p>
        </w:tc>
        <w:tc>
          <w:tcPr>
            <w:tcW w:w="2871" w:type="pct"/>
            <w:tcBorders>
              <w:top w:val="single" w:color="000000" w:sz="4" w:space="0"/>
              <w:left w:val="single" w:color="000000" w:sz="4" w:space="0"/>
              <w:bottom w:val="single" w:color="000000" w:sz="4" w:space="0"/>
              <w:right w:val="single" w:color="000000" w:sz="4" w:space="0"/>
            </w:tcBorders>
            <w:noWrap w:val="0"/>
            <w:vAlign w:val="center"/>
          </w:tcPr>
          <w:p w14:paraId="1F6A2EB9">
            <w:pPr>
              <w:keepNext w:val="0"/>
              <w:keepLines w:val="0"/>
              <w:pageBreakBefore w:val="0"/>
              <w:kinsoku/>
              <w:wordWrap/>
              <w:overflowPunct/>
              <w:topLinePunct w:val="0"/>
              <w:autoSpaceDE/>
              <w:autoSpaceDN/>
              <w:bidi w:val="0"/>
              <w:adjustRightInd/>
              <w:snapToGrid/>
              <w:spacing w:line="360" w:lineRule="exact"/>
              <w:rPr>
                <w:rFonts w:hint="eastAsia"/>
                <w:lang w:eastAsia="zh-CN"/>
              </w:rPr>
            </w:pPr>
            <w:r>
              <w:rPr>
                <w:rFonts w:ascii="Times New Roman" w:hAnsi="Times New Roman"/>
                <w:sz w:val="22"/>
              </w:rPr>
              <w:t>【总体目标】</w:t>
            </w:r>
            <w:r>
              <w:rPr>
                <w:rFonts w:hint="eastAsia"/>
              </w:rPr>
              <w:t>协助管委会生态环境局开展环保管理工作，并按合同要求完成各项工作</w:t>
            </w:r>
            <w:r>
              <w:rPr>
                <w:rFonts w:hint="eastAsia"/>
                <w:lang w:eastAsia="zh-CN"/>
              </w:rPr>
              <w:t>；建设智慧环保监测设备并保障正常运维，确保掌握动态监测数据，完善环境监测网络，提升园区环境监管水平；开展环境监测服务的费用，包括规划环评检测，监督性检测、执法检测、应急检测等；依据《淮北市重点建设用地土壤污染状况调查实施细则（试行）》的要求，开展园区土壤污染状况调查，形成调查报告并向相关部门申请技术评审，完成相关备案工作；</w:t>
            </w:r>
          </w:p>
          <w:p w14:paraId="273ED10A">
            <w:pPr>
              <w:keepNext w:val="0"/>
              <w:keepLines w:val="0"/>
              <w:pageBreakBefore w:val="0"/>
              <w:kinsoku/>
              <w:wordWrap/>
              <w:overflowPunct/>
              <w:topLinePunct w:val="0"/>
              <w:autoSpaceDE/>
              <w:autoSpaceDN/>
              <w:bidi w:val="0"/>
              <w:adjustRightInd/>
              <w:snapToGrid/>
              <w:spacing w:line="360" w:lineRule="exact"/>
              <w:rPr>
                <w:rFonts w:hint="eastAsia" w:ascii="Times New Roman" w:hAnsi="Times New Roman" w:eastAsiaTheme="minorEastAsia"/>
                <w:sz w:val="22"/>
                <w:lang w:eastAsia="zh-CN"/>
              </w:rPr>
            </w:pPr>
            <w:r>
              <w:rPr>
                <w:rFonts w:hint="eastAsia"/>
                <w:lang w:eastAsia="zh-CN"/>
              </w:rPr>
              <w:t>排查园区企业环保设备设施安全运行情况，通过日常巡查，排查环保设备设施运行过程中的安全隐患，确保环保设备设施不出安全问题；开展雨水管网排查，结合雨水管网不同路段水质数据，排查并解决异常情况；开展孟沟河道清理服务，保障孟沟河道以及边坡的环境卫生；邀请专家开展咨询评审等服务费用。</w:t>
            </w:r>
          </w:p>
          <w:p w14:paraId="1170C09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sz w:val="22"/>
                <w:lang w:val="en-US" w:eastAsia="zh-CN"/>
              </w:rPr>
            </w:pPr>
            <w:r>
              <w:rPr>
                <w:rFonts w:ascii="Times New Roman" w:hAnsi="Times New Roman"/>
                <w:sz w:val="22"/>
              </w:rPr>
              <w:t>【产出指标-数量指标】指标1：</w:t>
            </w:r>
            <w:r>
              <w:rPr>
                <w:rFonts w:hint="eastAsia" w:ascii="Times New Roman" w:hAnsi="Times New Roman"/>
                <w:sz w:val="22"/>
                <w:lang w:eastAsia="zh-CN"/>
              </w:rPr>
              <w:t>环保管家开展重点企业和新建项目环保排查（</w:t>
            </w:r>
            <w:r>
              <w:rPr>
                <w:rFonts w:hint="eastAsia" w:ascii="Times New Roman" w:hAnsi="Times New Roman"/>
                <w:sz w:val="22"/>
                <w:lang w:val="en-US" w:eastAsia="zh-CN"/>
              </w:rPr>
              <w:t>4次/年</w:t>
            </w:r>
            <w:r>
              <w:rPr>
                <w:rFonts w:hint="eastAsia" w:ascii="Times New Roman" w:hAnsi="Times New Roman"/>
                <w:sz w:val="22"/>
                <w:lang w:eastAsia="zh-CN"/>
              </w:rPr>
              <w:t>）；指标</w:t>
            </w:r>
            <w:r>
              <w:rPr>
                <w:rFonts w:hint="eastAsia" w:ascii="Times New Roman" w:hAnsi="Times New Roman"/>
                <w:sz w:val="22"/>
                <w:lang w:val="en-US" w:eastAsia="zh-CN"/>
              </w:rPr>
              <w:t>2：</w:t>
            </w:r>
            <w:r>
              <w:rPr>
                <w:rFonts w:hint="eastAsia" w:ascii="Times New Roman" w:hAnsi="Times New Roman"/>
                <w:sz w:val="22"/>
                <w:lang w:eastAsia="zh-CN"/>
              </w:rPr>
              <w:t>环保管家开展一般企业环保排查指标（</w:t>
            </w:r>
            <w:r>
              <w:rPr>
                <w:rFonts w:hint="eastAsia" w:ascii="Times New Roman" w:hAnsi="Times New Roman"/>
                <w:sz w:val="22"/>
                <w:lang w:val="en-US" w:eastAsia="zh-CN"/>
              </w:rPr>
              <w:t>2次/年</w:t>
            </w:r>
            <w:r>
              <w:rPr>
                <w:rFonts w:hint="eastAsia" w:ascii="Times New Roman" w:hAnsi="Times New Roman"/>
                <w:sz w:val="22"/>
                <w:lang w:eastAsia="zh-CN"/>
              </w:rPr>
              <w:t>）；指标</w:t>
            </w:r>
            <w:r>
              <w:rPr>
                <w:rFonts w:hint="eastAsia" w:ascii="Times New Roman" w:hAnsi="Times New Roman"/>
                <w:sz w:val="22"/>
                <w:lang w:val="en-US" w:eastAsia="zh-CN"/>
              </w:rPr>
              <w:t>3：环保管家组织生态环境保护培训</w:t>
            </w:r>
            <w:r>
              <w:rPr>
                <w:rFonts w:hint="eastAsia" w:ascii="Times New Roman" w:hAnsi="Times New Roman"/>
                <w:sz w:val="22"/>
                <w:lang w:eastAsia="zh-CN"/>
              </w:rPr>
              <w:t>（</w:t>
            </w:r>
            <w:r>
              <w:rPr>
                <w:rFonts w:hint="eastAsia" w:ascii="Times New Roman" w:hAnsi="Times New Roman"/>
                <w:sz w:val="22"/>
                <w:lang w:val="en-US" w:eastAsia="zh-CN"/>
              </w:rPr>
              <w:t>4次/年</w:t>
            </w:r>
            <w:r>
              <w:rPr>
                <w:rFonts w:hint="eastAsia" w:ascii="Times New Roman" w:hAnsi="Times New Roman"/>
                <w:sz w:val="22"/>
                <w:lang w:eastAsia="zh-CN"/>
              </w:rPr>
              <w:t>）；指标4：环保管家组织专家检查（</w:t>
            </w:r>
            <w:r>
              <w:rPr>
                <w:rFonts w:hint="eastAsia" w:ascii="Times New Roman" w:hAnsi="Times New Roman"/>
                <w:sz w:val="22"/>
                <w:lang w:val="en-US" w:eastAsia="zh-CN"/>
              </w:rPr>
              <w:t>4次/年</w:t>
            </w:r>
            <w:r>
              <w:rPr>
                <w:rFonts w:hint="eastAsia" w:ascii="Times New Roman" w:hAnsi="Times New Roman"/>
                <w:sz w:val="22"/>
                <w:lang w:eastAsia="zh-CN"/>
              </w:rPr>
              <w:t>）；指标5：规划环评空气质量监测（</w:t>
            </w:r>
            <w:r>
              <w:rPr>
                <w:rFonts w:hint="eastAsia" w:ascii="Times New Roman" w:hAnsi="Times New Roman"/>
                <w:sz w:val="22"/>
                <w:lang w:val="en-US" w:eastAsia="zh-CN"/>
              </w:rPr>
              <w:t>2次/年</w:t>
            </w:r>
            <w:r>
              <w:rPr>
                <w:rFonts w:hint="eastAsia" w:ascii="Times New Roman" w:hAnsi="Times New Roman"/>
                <w:sz w:val="22"/>
                <w:lang w:eastAsia="zh-CN"/>
              </w:rPr>
              <w:t>）；指标6：规划环评地表水监测（</w:t>
            </w:r>
            <w:r>
              <w:rPr>
                <w:rFonts w:hint="eastAsia" w:ascii="Times New Roman" w:hAnsi="Times New Roman"/>
                <w:sz w:val="22"/>
                <w:lang w:val="en-US" w:eastAsia="zh-CN"/>
              </w:rPr>
              <w:t>1次/季度）；指标7：规划环评地下水监测（5次/年）；指标8：监督性监测（1次/每企业每年）</w:t>
            </w:r>
          </w:p>
          <w:p w14:paraId="24CE44D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Theme="minorEastAsia"/>
                <w:sz w:val="22"/>
                <w:lang w:eastAsia="zh-CN"/>
              </w:rPr>
            </w:pPr>
            <w:r>
              <w:rPr>
                <w:rFonts w:ascii="Times New Roman" w:hAnsi="Times New Roman"/>
                <w:sz w:val="22"/>
              </w:rPr>
              <w:t>【产出指标-质量指标】</w:t>
            </w:r>
            <w:r>
              <w:rPr>
                <w:rFonts w:hint="eastAsia" w:ascii="Times New Roman" w:hAnsi="Times New Roman"/>
                <w:sz w:val="22"/>
              </w:rPr>
              <w:t>指标1：环保管家完成环保工作总结报告（附问题清单）、出具技术咨询意见书、指导帮扶企业环保管理、整理服务台账记录等工作</w:t>
            </w:r>
            <w:r>
              <w:rPr>
                <w:rFonts w:ascii="Times New Roman" w:hAnsi="Times New Roman"/>
                <w:sz w:val="22"/>
              </w:rPr>
              <w:t>（</w:t>
            </w:r>
            <w:r>
              <w:rPr>
                <w:rFonts w:hint="eastAsia" w:ascii="Times New Roman" w:hAnsi="Times New Roman"/>
                <w:sz w:val="22"/>
                <w:lang w:eastAsia="zh-CN"/>
              </w:rPr>
              <w:t>按合同要求完成相关工作</w:t>
            </w:r>
            <w:r>
              <w:rPr>
                <w:rFonts w:ascii="Times New Roman" w:hAnsi="Times New Roman"/>
                <w:sz w:val="22"/>
              </w:rPr>
              <w:t>）</w:t>
            </w:r>
            <w:r>
              <w:rPr>
                <w:rFonts w:hint="eastAsia" w:ascii="Times New Roman" w:hAnsi="Times New Roman"/>
                <w:sz w:val="22"/>
              </w:rPr>
              <w:t>;指标2：完成基地土壤污染状况调查，形成报告并完成评审、备案工作（</w:t>
            </w:r>
            <w:r>
              <w:rPr>
                <w:rFonts w:hint="eastAsia" w:ascii="Times New Roman" w:hAnsi="Times New Roman"/>
                <w:sz w:val="22"/>
                <w:lang w:eastAsia="zh-CN"/>
              </w:rPr>
              <w:t>完成</w:t>
            </w:r>
            <w:r>
              <w:rPr>
                <w:rFonts w:hint="eastAsia" w:ascii="Times New Roman" w:hAnsi="Times New Roman"/>
                <w:sz w:val="22"/>
              </w:rPr>
              <w:t>）</w:t>
            </w:r>
            <w:r>
              <w:rPr>
                <w:rFonts w:hint="eastAsia" w:ascii="Times New Roman" w:hAnsi="Times New Roman"/>
                <w:sz w:val="22"/>
                <w:lang w:eastAsia="zh-CN"/>
              </w:rPr>
              <w:t>；</w:t>
            </w:r>
            <w:r>
              <w:rPr>
                <w:rFonts w:hint="eastAsia" w:ascii="Times New Roman" w:hAnsi="Times New Roman"/>
                <w:sz w:val="22"/>
              </w:rPr>
              <w:t>指标3：完成雨水管网排查，并解决异常情况（</w:t>
            </w:r>
            <w:r>
              <w:rPr>
                <w:rFonts w:hint="eastAsia" w:ascii="Times New Roman" w:hAnsi="Times New Roman"/>
                <w:sz w:val="22"/>
                <w:lang w:eastAsia="zh-CN"/>
              </w:rPr>
              <w:t>完成</w:t>
            </w:r>
            <w:r>
              <w:rPr>
                <w:rFonts w:hint="eastAsia" w:ascii="Times New Roman" w:hAnsi="Times New Roman"/>
                <w:sz w:val="22"/>
              </w:rPr>
              <w:t>）</w:t>
            </w:r>
            <w:r>
              <w:rPr>
                <w:rFonts w:hint="eastAsia" w:ascii="Times New Roman" w:hAnsi="Times New Roman"/>
                <w:sz w:val="22"/>
                <w:lang w:eastAsia="zh-CN"/>
              </w:rPr>
              <w:t>；指标4：完成孟沟河道清理工作，保障孟沟河道以及边坡的环境卫生</w:t>
            </w:r>
            <w:r>
              <w:rPr>
                <w:rFonts w:hint="eastAsia" w:ascii="Times New Roman" w:hAnsi="Times New Roman"/>
                <w:sz w:val="22"/>
              </w:rPr>
              <w:t>（</w:t>
            </w:r>
            <w:r>
              <w:rPr>
                <w:rFonts w:hint="eastAsia" w:ascii="Times New Roman" w:hAnsi="Times New Roman"/>
                <w:sz w:val="22"/>
                <w:lang w:eastAsia="zh-CN"/>
              </w:rPr>
              <w:t>完成</w:t>
            </w:r>
            <w:r>
              <w:rPr>
                <w:rFonts w:hint="eastAsia" w:ascii="Times New Roman" w:hAnsi="Times New Roman"/>
                <w:sz w:val="22"/>
              </w:rPr>
              <w:t>）</w:t>
            </w:r>
          </w:p>
          <w:p w14:paraId="68806AB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Theme="minorEastAsia"/>
                <w:sz w:val="22"/>
                <w:lang w:eastAsia="zh-CN"/>
              </w:rPr>
            </w:pPr>
            <w:r>
              <w:rPr>
                <w:rFonts w:ascii="Times New Roman" w:hAnsi="Times New Roman"/>
                <w:sz w:val="22"/>
              </w:rPr>
              <w:t>【产出指标-时效指标】</w:t>
            </w:r>
            <w:r>
              <w:rPr>
                <w:rFonts w:hint="eastAsia" w:ascii="Times New Roman" w:hAnsi="Times New Roman"/>
                <w:sz w:val="22"/>
              </w:rPr>
              <w:t>指标1：基地环境出现异常时，环保管家完全响应时效</w:t>
            </w:r>
            <w:r>
              <w:rPr>
                <w:rFonts w:hint="eastAsia" w:ascii="Times New Roman" w:hAnsi="Times New Roman"/>
                <w:sz w:val="22"/>
                <w:lang w:eastAsia="zh-CN"/>
              </w:rPr>
              <w:t>（完全响应）</w:t>
            </w:r>
            <w:r>
              <w:rPr>
                <w:rFonts w:hint="eastAsia" w:ascii="Times New Roman" w:hAnsi="Times New Roman"/>
                <w:sz w:val="22"/>
              </w:rPr>
              <w:t>;指标2：智慧环保监测设备正常运行（</w:t>
            </w:r>
            <w:r>
              <w:rPr>
                <w:rFonts w:hint="eastAsia" w:ascii="Times New Roman" w:hAnsi="Times New Roman"/>
                <w:sz w:val="22"/>
                <w:lang w:eastAsia="zh-CN"/>
              </w:rPr>
              <w:t>正常运行</w:t>
            </w:r>
            <w:r>
              <w:rPr>
                <w:rFonts w:hint="eastAsia" w:ascii="Times New Roman" w:hAnsi="Times New Roman"/>
                <w:sz w:val="22"/>
              </w:rPr>
              <w:t>）</w:t>
            </w:r>
          </w:p>
          <w:p w14:paraId="3420DD3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sz w:val="22"/>
              </w:rPr>
            </w:pPr>
            <w:r>
              <w:rPr>
                <w:rFonts w:ascii="Times New Roman" w:hAnsi="Times New Roman"/>
                <w:sz w:val="22"/>
              </w:rPr>
              <w:t>【产出指标-成本指标】指标1：</w:t>
            </w:r>
            <w:r>
              <w:rPr>
                <w:rFonts w:hint="eastAsia" w:ascii="Times New Roman" w:hAnsi="Times New Roman"/>
                <w:sz w:val="22"/>
              </w:rPr>
              <w:t>智慧环保监测设备的建设及运维</w:t>
            </w:r>
            <w:r>
              <w:rPr>
                <w:rFonts w:ascii="Times New Roman" w:hAnsi="Times New Roman"/>
                <w:sz w:val="22"/>
              </w:rPr>
              <w:t>（</w:t>
            </w:r>
            <w:r>
              <w:rPr>
                <w:rFonts w:hint="eastAsia" w:ascii="Times New Roman" w:hAnsi="Times New Roman"/>
                <w:sz w:val="22"/>
              </w:rPr>
              <w:t>≦</w:t>
            </w:r>
            <w:r>
              <w:rPr>
                <w:rFonts w:hint="eastAsia" w:ascii="Times New Roman" w:hAnsi="Times New Roman"/>
                <w:sz w:val="22"/>
                <w:lang w:val="en-US" w:eastAsia="zh-CN"/>
              </w:rPr>
              <w:t>419.2</w:t>
            </w:r>
            <w:r>
              <w:rPr>
                <w:rFonts w:hint="eastAsia" w:ascii="Times New Roman" w:hAnsi="Times New Roman"/>
                <w:sz w:val="22"/>
              </w:rPr>
              <w:t>万元</w:t>
            </w:r>
            <w:r>
              <w:rPr>
                <w:rFonts w:ascii="Times New Roman" w:hAnsi="Times New Roman"/>
                <w:sz w:val="22"/>
              </w:rPr>
              <w:t>）</w:t>
            </w:r>
          </w:p>
          <w:p w14:paraId="62DA5E1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Theme="minorEastAsia"/>
                <w:sz w:val="22"/>
                <w:lang w:eastAsia="zh-CN"/>
              </w:rPr>
            </w:pPr>
            <w:r>
              <w:rPr>
                <w:rFonts w:ascii="Times New Roman" w:hAnsi="Times New Roman"/>
                <w:sz w:val="22"/>
              </w:rPr>
              <w:t>【效益指标-生态效益指标】</w:t>
            </w:r>
            <w:r>
              <w:rPr>
                <w:rFonts w:hint="eastAsia" w:ascii="Times New Roman" w:hAnsi="Times New Roman"/>
                <w:sz w:val="22"/>
              </w:rPr>
              <w:t>指标1：园区企业不得因环保问题出现市级及以上挂牌督办情况。</w:t>
            </w:r>
            <w:r>
              <w:rPr>
                <w:rFonts w:ascii="Times New Roman" w:hAnsi="Times New Roman"/>
                <w:sz w:val="22"/>
              </w:rPr>
              <w:t>（</w:t>
            </w:r>
            <w:r>
              <w:rPr>
                <w:rFonts w:hint="eastAsia" w:ascii="Times New Roman" w:hAnsi="Times New Roman"/>
                <w:sz w:val="22"/>
                <w:lang w:eastAsia="zh-CN"/>
              </w:rPr>
              <w:t>不得出现</w:t>
            </w:r>
            <w:r>
              <w:rPr>
                <w:rFonts w:ascii="Times New Roman" w:hAnsi="Times New Roman"/>
                <w:sz w:val="22"/>
              </w:rPr>
              <w:t>）</w:t>
            </w:r>
            <w:r>
              <w:rPr>
                <w:rFonts w:hint="eastAsia" w:ascii="Times New Roman" w:hAnsi="Times New Roman"/>
                <w:sz w:val="22"/>
                <w:lang w:eastAsia="zh-CN"/>
              </w:rPr>
              <w:t>；指标2：完成园区企业环保设备设施安全运行日常检查，排除环保设备设施运行过程中的安全隐患，确保环保设备设施不出安全问题（不得出现）；指标3：开展环境监测服务，督促企业强化环保管理工作（</w:t>
            </w:r>
            <w:r>
              <w:rPr>
                <w:rFonts w:hint="eastAsia" w:ascii="Times New Roman" w:hAnsi="Times New Roman"/>
                <w:sz w:val="22"/>
                <w:lang w:val="en-US" w:eastAsia="zh-CN"/>
              </w:rPr>
              <w:t>100%</w:t>
            </w:r>
            <w:r>
              <w:rPr>
                <w:rFonts w:hint="eastAsia" w:ascii="Times New Roman" w:hAnsi="Times New Roman"/>
                <w:sz w:val="22"/>
                <w:lang w:eastAsia="zh-CN"/>
              </w:rPr>
              <w:t>）</w:t>
            </w:r>
          </w:p>
          <w:p w14:paraId="15A6915D">
            <w:pPr>
              <w:keepNext w:val="0"/>
              <w:keepLines w:val="0"/>
              <w:pageBreakBefore w:val="0"/>
              <w:widowControl/>
              <w:kinsoku/>
              <w:wordWrap/>
              <w:overflowPunct/>
              <w:topLinePunct w:val="0"/>
              <w:autoSpaceDE/>
              <w:autoSpaceDN/>
              <w:bidi w:val="0"/>
              <w:adjustRightInd/>
              <w:snapToGrid/>
              <w:spacing w:line="360" w:lineRule="exact"/>
              <w:jc w:val="left"/>
              <w:textAlignment w:val="center"/>
            </w:pPr>
            <w:r>
              <w:rPr>
                <w:rFonts w:ascii="Times New Roman" w:hAnsi="Times New Roman"/>
                <w:sz w:val="22"/>
              </w:rPr>
              <w:t>【满意度指标-满意度指标】</w:t>
            </w:r>
            <w:r>
              <w:rPr>
                <w:rFonts w:hint="eastAsia" w:ascii="Times New Roman" w:hAnsi="Times New Roman"/>
                <w:sz w:val="22"/>
              </w:rPr>
              <w:t>指标1：环保管家服务满意度（</w:t>
            </w:r>
            <w:r>
              <w:rPr>
                <w:rFonts w:hint="eastAsia" w:ascii="Times New Roman" w:hAnsi="Times New Roman"/>
                <w:sz w:val="22"/>
                <w:lang w:eastAsia="zh-CN"/>
              </w:rPr>
              <w:t>≥</w:t>
            </w:r>
            <w:r>
              <w:rPr>
                <w:rFonts w:hint="eastAsia" w:ascii="Times New Roman" w:hAnsi="Times New Roman"/>
                <w:sz w:val="22"/>
                <w:lang w:val="en-US" w:eastAsia="zh-CN"/>
              </w:rPr>
              <w:t>86分</w:t>
            </w:r>
            <w:r>
              <w:rPr>
                <w:rFonts w:hint="eastAsia" w:ascii="Times New Roman" w:hAnsi="Times New Roman"/>
                <w:sz w:val="22"/>
              </w:rPr>
              <w:t>）</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56435B09">
            <w:pPr>
              <w:rPr>
                <w:rFonts w:ascii="Times New Roman" w:hAnsi="Times New Roman"/>
                <w:sz w:val="22"/>
              </w:rPr>
            </w:pPr>
          </w:p>
        </w:tc>
      </w:tr>
    </w:tbl>
    <w:p w14:paraId="769C2EB4"/>
    <w:p w14:paraId="65C60200">
      <w:pPr>
        <w:pStyle w:val="2"/>
      </w:pPr>
    </w:p>
    <w:p w14:paraId="4A208254"/>
    <w:p w14:paraId="01CD802D">
      <w:pPr>
        <w:pStyle w:val="2"/>
      </w:pPr>
    </w:p>
    <w:p w14:paraId="4600FC29"/>
    <w:p w14:paraId="364B2F51">
      <w:pPr>
        <w:pStyle w:val="2"/>
      </w:pPr>
    </w:p>
    <w:p w14:paraId="07171591"/>
    <w:p w14:paraId="0A4BB85F">
      <w:pPr>
        <w:pStyle w:val="2"/>
      </w:pPr>
    </w:p>
    <w:p w14:paraId="27D6DC19"/>
    <w:tbl>
      <w:tblPr>
        <w:tblStyle w:val="8"/>
        <w:tblW w:w="5000" w:type="pct"/>
        <w:jc w:val="center"/>
        <w:tblLayout w:type="fixed"/>
        <w:tblCellMar>
          <w:top w:w="0" w:type="dxa"/>
          <w:left w:w="108" w:type="dxa"/>
          <w:bottom w:w="0" w:type="dxa"/>
          <w:right w:w="108" w:type="dxa"/>
        </w:tblCellMar>
      </w:tblPr>
      <w:tblGrid>
        <w:gridCol w:w="495"/>
        <w:gridCol w:w="576"/>
        <w:gridCol w:w="711"/>
        <w:gridCol w:w="1409"/>
        <w:gridCol w:w="4894"/>
        <w:gridCol w:w="437"/>
      </w:tblGrid>
      <w:tr w14:paraId="1FB9940D">
        <w:tblPrEx>
          <w:tblCellMar>
            <w:top w:w="0" w:type="dxa"/>
            <w:left w:w="108" w:type="dxa"/>
            <w:bottom w:w="0" w:type="dxa"/>
            <w:right w:w="108" w:type="dxa"/>
          </w:tblCellMar>
        </w:tblPrEx>
        <w:trPr>
          <w:trHeight w:val="419" w:hRule="atLeast"/>
          <w:jc w:val="center"/>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4F73B3D1">
            <w:pPr>
              <w:widowControl/>
              <w:jc w:val="center"/>
              <w:textAlignment w:val="center"/>
              <w:rPr>
                <w:rFonts w:ascii="Times New Roman" w:hAnsi="Times New Roman"/>
                <w:b/>
                <w:bCs/>
                <w:sz w:val="22"/>
              </w:rPr>
            </w:pPr>
            <w:r>
              <w:rPr>
                <w:rFonts w:ascii="Times New Roman" w:hAnsi="Times New Roman"/>
                <w:b/>
                <w:bCs/>
                <w:sz w:val="22"/>
              </w:rPr>
              <w:t>单位名称</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3E96BD38">
            <w:pPr>
              <w:widowControl/>
              <w:jc w:val="center"/>
              <w:textAlignment w:val="center"/>
              <w:rPr>
                <w:rFonts w:ascii="Times New Roman" w:hAnsi="Times New Roman"/>
                <w:b/>
                <w:bCs/>
                <w:sz w:val="22"/>
              </w:rPr>
            </w:pPr>
            <w:r>
              <w:rPr>
                <w:rFonts w:ascii="Times New Roman" w:hAnsi="Times New Roman"/>
                <w:b/>
                <w:bCs/>
                <w:sz w:val="22"/>
              </w:rPr>
              <w:t>项目名称</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50472A67">
            <w:pPr>
              <w:widowControl/>
              <w:jc w:val="center"/>
              <w:textAlignment w:val="center"/>
              <w:rPr>
                <w:rFonts w:ascii="Times New Roman" w:hAnsi="Times New Roman"/>
                <w:b/>
                <w:bCs/>
                <w:sz w:val="22"/>
              </w:rPr>
            </w:pPr>
            <w:r>
              <w:rPr>
                <w:rFonts w:ascii="Times New Roman" w:hAnsi="Times New Roman"/>
                <w:b/>
                <w:bCs/>
                <w:sz w:val="22"/>
              </w:rPr>
              <w:t>年度预算安排</w:t>
            </w:r>
          </w:p>
        </w:tc>
        <w:tc>
          <w:tcPr>
            <w:tcW w:w="826" w:type="pct"/>
            <w:tcBorders>
              <w:top w:val="single" w:color="000000" w:sz="4" w:space="0"/>
              <w:left w:val="single" w:color="000000" w:sz="4" w:space="0"/>
              <w:bottom w:val="single" w:color="000000" w:sz="4" w:space="0"/>
              <w:right w:val="single" w:color="000000" w:sz="4" w:space="0"/>
            </w:tcBorders>
            <w:noWrap w:val="0"/>
            <w:vAlign w:val="center"/>
          </w:tcPr>
          <w:p w14:paraId="4AF08399">
            <w:pPr>
              <w:widowControl/>
              <w:jc w:val="center"/>
              <w:textAlignment w:val="center"/>
              <w:rPr>
                <w:rFonts w:ascii="Times New Roman" w:hAnsi="Times New Roman"/>
                <w:b/>
                <w:bCs/>
                <w:sz w:val="22"/>
              </w:rPr>
            </w:pPr>
            <w:r>
              <w:rPr>
                <w:rFonts w:ascii="Times New Roman" w:hAnsi="Times New Roman"/>
                <w:b/>
                <w:bCs/>
                <w:sz w:val="22"/>
              </w:rPr>
              <w:t>项目情况</w:t>
            </w:r>
          </w:p>
        </w:tc>
        <w:tc>
          <w:tcPr>
            <w:tcW w:w="2871" w:type="pct"/>
            <w:tcBorders>
              <w:top w:val="single" w:color="000000" w:sz="4" w:space="0"/>
              <w:left w:val="single" w:color="000000" w:sz="4" w:space="0"/>
              <w:bottom w:val="single" w:color="000000" w:sz="4" w:space="0"/>
              <w:right w:val="single" w:color="000000" w:sz="4" w:space="0"/>
            </w:tcBorders>
            <w:noWrap w:val="0"/>
            <w:vAlign w:val="center"/>
          </w:tcPr>
          <w:p w14:paraId="0FF4A301">
            <w:pPr>
              <w:widowControl/>
              <w:jc w:val="center"/>
              <w:textAlignment w:val="center"/>
              <w:rPr>
                <w:rFonts w:ascii="Times New Roman" w:hAnsi="Times New Roman"/>
                <w:b/>
                <w:bCs/>
                <w:sz w:val="22"/>
              </w:rPr>
            </w:pPr>
            <w:r>
              <w:rPr>
                <w:rFonts w:ascii="Times New Roman" w:hAnsi="Times New Roman"/>
                <w:b/>
                <w:bCs/>
                <w:sz w:val="22"/>
              </w:rPr>
              <w:t>绩效目标</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12F7CA8C">
            <w:pPr>
              <w:widowControl/>
              <w:jc w:val="center"/>
              <w:textAlignment w:val="center"/>
              <w:rPr>
                <w:rFonts w:ascii="Times New Roman" w:hAnsi="Times New Roman"/>
                <w:b/>
                <w:bCs/>
                <w:sz w:val="22"/>
              </w:rPr>
            </w:pPr>
            <w:r>
              <w:rPr>
                <w:rFonts w:ascii="Times New Roman" w:hAnsi="Times New Roman"/>
                <w:b/>
                <w:bCs/>
                <w:sz w:val="22"/>
              </w:rPr>
              <w:t>备注</w:t>
            </w:r>
          </w:p>
        </w:tc>
      </w:tr>
      <w:tr w14:paraId="1B92DC3E">
        <w:tblPrEx>
          <w:tblCellMar>
            <w:top w:w="0" w:type="dxa"/>
            <w:left w:w="108" w:type="dxa"/>
            <w:bottom w:w="0" w:type="dxa"/>
            <w:right w:w="108" w:type="dxa"/>
          </w:tblCellMar>
        </w:tblPrEx>
        <w:trPr>
          <w:trHeight w:val="6545" w:hRule="atLeast"/>
          <w:jc w:val="center"/>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4713091B">
            <w:pPr>
              <w:widowControl/>
              <w:jc w:val="center"/>
              <w:textAlignment w:val="center"/>
              <w:rPr>
                <w:rFonts w:hint="eastAsia" w:ascii="Times New Roman" w:hAnsi="Times New Roman" w:eastAsiaTheme="minorEastAsia"/>
                <w:sz w:val="22"/>
                <w:lang w:eastAsia="zh-CN"/>
              </w:rPr>
            </w:pPr>
            <w:r>
              <w:rPr>
                <w:rFonts w:hint="eastAsia"/>
              </w:rPr>
              <w:t>煤化工</w:t>
            </w:r>
            <w:r>
              <w:rPr>
                <w:rFonts w:hint="eastAsia"/>
                <w:lang w:eastAsia="zh-CN"/>
              </w:rPr>
              <w:t>基地</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29634912">
            <w:pPr>
              <w:widowControl/>
              <w:jc w:val="center"/>
              <w:textAlignment w:val="center"/>
              <w:rPr>
                <w:rFonts w:ascii="Times New Roman" w:hAnsi="Times New Roman"/>
                <w:sz w:val="22"/>
              </w:rPr>
            </w:pPr>
            <w:r>
              <w:rPr>
                <w:rFonts w:hint="eastAsia" w:ascii="Times New Roman" w:hAnsi="Times New Roman"/>
                <w:sz w:val="22"/>
              </w:rPr>
              <w:t>重大安全风险防控项目目</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5DBFA0CF">
            <w:pPr>
              <w:widowControl/>
              <w:jc w:val="center"/>
              <w:textAlignment w:val="center"/>
              <w:rPr>
                <w:rFonts w:hint="default" w:ascii="Times New Roman" w:hAnsi="Times New Roman" w:eastAsiaTheme="minorEastAsia"/>
                <w:sz w:val="22"/>
                <w:lang w:val="en-US" w:eastAsia="zh-CN"/>
              </w:rPr>
            </w:pPr>
            <w:r>
              <w:rPr>
                <w:rFonts w:hint="eastAsia" w:ascii="Times New Roman" w:hAnsi="Times New Roman"/>
                <w:sz w:val="22"/>
                <w:lang w:val="en-US" w:eastAsia="zh-CN"/>
              </w:rPr>
              <w:t>2049万元</w:t>
            </w:r>
          </w:p>
        </w:tc>
        <w:tc>
          <w:tcPr>
            <w:tcW w:w="826" w:type="pct"/>
            <w:tcBorders>
              <w:top w:val="single" w:color="000000" w:sz="4" w:space="0"/>
              <w:left w:val="single" w:color="000000" w:sz="4" w:space="0"/>
              <w:bottom w:val="single" w:color="000000" w:sz="4" w:space="0"/>
              <w:right w:val="single" w:color="000000" w:sz="4" w:space="0"/>
            </w:tcBorders>
            <w:noWrap w:val="0"/>
            <w:vAlign w:val="center"/>
          </w:tcPr>
          <w:p w14:paraId="454F7552">
            <w:pPr>
              <w:widowControl/>
              <w:jc w:val="left"/>
              <w:textAlignment w:val="center"/>
              <w:rPr>
                <w:rFonts w:hint="eastAsia" w:ascii="Times New Roman" w:hAnsi="Times New Roman" w:eastAsia="宋体"/>
                <w:sz w:val="22"/>
                <w:lang w:val="en-US" w:eastAsia="zh-CN"/>
              </w:rPr>
            </w:pPr>
            <w:r>
              <w:rPr>
                <w:rFonts w:hint="eastAsia"/>
              </w:rPr>
              <w:t>依照《化工园区安全风险智能化管控平台建设指南（试行）》的规范要求，建设智慧化工园区监管平台，助力园区安全生产、应急指挥等工作信息化和智慧化，充分利用平台积累的各类型管理、监测数据和风险模型，协助园区管理者对安全生产风险进行有效管控。充分发挥平台在物联网、大数据方面的基础支撑能力，对接上级主管部门各类型业务系统和园区危险化学品企业安全风险智能化管控平台，上下贯通上至省市相关部门，下至园区企业，建立起政府和企业间的数据共享桥梁。</w:t>
            </w:r>
          </w:p>
        </w:tc>
        <w:tc>
          <w:tcPr>
            <w:tcW w:w="2871" w:type="pct"/>
            <w:tcBorders>
              <w:top w:val="single" w:color="000000" w:sz="4" w:space="0"/>
              <w:left w:val="single" w:color="000000" w:sz="4" w:space="0"/>
              <w:bottom w:val="single" w:color="000000" w:sz="4" w:space="0"/>
              <w:right w:val="single" w:color="000000" w:sz="4" w:space="0"/>
            </w:tcBorders>
            <w:noWrap w:val="0"/>
            <w:vAlign w:val="center"/>
          </w:tcPr>
          <w:p w14:paraId="309CFE75">
            <w:pPr>
              <w:keepNext w:val="0"/>
              <w:keepLines w:val="0"/>
              <w:pageBreakBefore w:val="0"/>
              <w:kinsoku/>
              <w:wordWrap/>
              <w:overflowPunct/>
              <w:topLinePunct w:val="0"/>
              <w:autoSpaceDE/>
              <w:autoSpaceDN/>
              <w:bidi w:val="0"/>
              <w:adjustRightInd/>
              <w:snapToGrid/>
              <w:spacing w:line="360" w:lineRule="exact"/>
              <w:rPr>
                <w:rFonts w:hint="eastAsia" w:ascii="Times New Roman" w:hAnsi="Times New Roman" w:eastAsiaTheme="minorEastAsia"/>
                <w:sz w:val="22"/>
                <w:lang w:eastAsia="zh-CN"/>
              </w:rPr>
            </w:pPr>
            <w:r>
              <w:rPr>
                <w:rFonts w:ascii="Times New Roman" w:hAnsi="Times New Roman"/>
                <w:sz w:val="22"/>
              </w:rPr>
              <w:t>【总体目标】</w:t>
            </w:r>
            <w:r>
              <w:rPr>
                <w:rFonts w:hint="eastAsia"/>
              </w:rPr>
              <w:t>建设园区安全一体化安全管控的重大安全风险管控平台</w:t>
            </w:r>
            <w:r>
              <w:rPr>
                <w:rFonts w:hint="eastAsia"/>
                <w:lang w:eastAsia="zh-CN"/>
              </w:rPr>
              <w:t>及园区重大安全风险防控平台正常运行的日常运维费用，包括企业采集数据的日常维护、数据中心的服务器维护、指挥大厅人员办公、工资费用及值班费用、日常园区内设备巡检费用含车辆、工具、服装及专用装备、网络租赁费用、监控设备日常维修费用，保障园区平台正常运行。</w:t>
            </w:r>
          </w:p>
          <w:p w14:paraId="67D219C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sz w:val="22"/>
                <w:lang w:val="en-US" w:eastAsia="zh-CN"/>
              </w:rPr>
            </w:pPr>
            <w:r>
              <w:rPr>
                <w:rFonts w:ascii="Times New Roman" w:hAnsi="Times New Roman"/>
                <w:sz w:val="22"/>
              </w:rPr>
              <w:t>【产出指标-数量指标】指标1：</w:t>
            </w:r>
            <w:r>
              <w:rPr>
                <w:rFonts w:hint="eastAsia" w:ascii="Times New Roman" w:hAnsi="Times New Roman"/>
                <w:sz w:val="22"/>
                <w:lang w:eastAsia="zh-CN"/>
              </w:rPr>
              <w:t>建设聚集区安全风险智能化管控平台（</w:t>
            </w:r>
            <w:r>
              <w:rPr>
                <w:rFonts w:hint="eastAsia" w:ascii="Times New Roman" w:hAnsi="Times New Roman"/>
                <w:sz w:val="22"/>
                <w:lang w:val="en-US" w:eastAsia="zh-CN"/>
              </w:rPr>
              <w:t>1个</w:t>
            </w:r>
            <w:r>
              <w:rPr>
                <w:rFonts w:hint="eastAsia" w:ascii="Times New Roman" w:hAnsi="Times New Roman"/>
                <w:sz w:val="22"/>
                <w:lang w:eastAsia="zh-CN"/>
              </w:rPr>
              <w:t>）；指标2：聚集区安全风险智能化管控平台功能模块（</w:t>
            </w:r>
            <w:r>
              <w:rPr>
                <w:rFonts w:hint="eastAsia" w:ascii="Times New Roman" w:hAnsi="Times New Roman"/>
                <w:sz w:val="22"/>
                <w:lang w:val="en-US" w:eastAsia="zh-CN"/>
              </w:rPr>
              <w:t>≥6</w:t>
            </w:r>
            <w:r>
              <w:rPr>
                <w:rFonts w:hint="eastAsia" w:ascii="Times New Roman" w:hAnsi="Times New Roman"/>
                <w:sz w:val="22"/>
                <w:lang w:eastAsia="zh-CN"/>
              </w:rPr>
              <w:t>）；指标3：聚集区内化工企业安全风险智能化管控平台建设率（</w:t>
            </w:r>
            <w:r>
              <w:rPr>
                <w:rFonts w:hint="eastAsia" w:ascii="Times New Roman" w:hAnsi="Times New Roman"/>
                <w:sz w:val="22"/>
                <w:lang w:val="en-US" w:eastAsia="zh-CN"/>
              </w:rPr>
              <w:t>≥90%</w:t>
            </w:r>
            <w:r>
              <w:rPr>
                <w:rFonts w:hint="eastAsia" w:ascii="Times New Roman" w:hAnsi="Times New Roman"/>
                <w:sz w:val="22"/>
                <w:lang w:eastAsia="zh-CN"/>
              </w:rPr>
              <w:t>）；指标4：聚集区内化工平台接入聚集平台率（</w:t>
            </w:r>
            <w:r>
              <w:rPr>
                <w:rFonts w:hint="eastAsia" w:ascii="Times New Roman" w:hAnsi="Times New Roman"/>
                <w:sz w:val="22"/>
                <w:lang w:val="en-US" w:eastAsia="zh-CN"/>
              </w:rPr>
              <w:t>≥90%</w:t>
            </w:r>
            <w:r>
              <w:rPr>
                <w:rFonts w:hint="eastAsia" w:ascii="Times New Roman" w:hAnsi="Times New Roman"/>
                <w:sz w:val="22"/>
                <w:lang w:eastAsia="zh-CN"/>
              </w:rPr>
              <w:t>）；指标5：公共区域监测监控设备覆盖率（</w:t>
            </w:r>
            <w:r>
              <w:rPr>
                <w:rFonts w:hint="eastAsia" w:ascii="Times New Roman" w:hAnsi="Times New Roman"/>
                <w:sz w:val="22"/>
                <w:lang w:val="en-US" w:eastAsia="zh-CN"/>
              </w:rPr>
              <w:t>≥80%</w:t>
            </w:r>
            <w:r>
              <w:rPr>
                <w:rFonts w:hint="eastAsia" w:ascii="Times New Roman" w:hAnsi="Times New Roman"/>
                <w:sz w:val="22"/>
                <w:lang w:eastAsia="zh-CN"/>
              </w:rPr>
              <w:t>）；指标6：易燃易爆有毒有害气体泄漏监测管控设备建设任务完成率（</w:t>
            </w:r>
            <w:r>
              <w:rPr>
                <w:rFonts w:hint="eastAsia" w:ascii="Times New Roman" w:hAnsi="Times New Roman"/>
                <w:sz w:val="22"/>
                <w:lang w:val="en-US" w:eastAsia="zh-CN"/>
              </w:rPr>
              <w:t>≥80%</w:t>
            </w:r>
            <w:r>
              <w:rPr>
                <w:rFonts w:hint="eastAsia" w:ascii="Times New Roman" w:hAnsi="Times New Roman"/>
                <w:sz w:val="22"/>
                <w:lang w:eastAsia="zh-CN"/>
              </w:rPr>
              <w:t>）</w:t>
            </w:r>
          </w:p>
          <w:p w14:paraId="1DC84A2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Theme="minorEastAsia"/>
                <w:sz w:val="22"/>
                <w:lang w:eastAsia="zh-CN"/>
              </w:rPr>
            </w:pPr>
            <w:r>
              <w:rPr>
                <w:rFonts w:ascii="Times New Roman" w:hAnsi="Times New Roman"/>
                <w:sz w:val="22"/>
              </w:rPr>
              <w:t>【产出指标-质量指标】</w:t>
            </w:r>
            <w:r>
              <w:rPr>
                <w:rFonts w:hint="eastAsia" w:ascii="Times New Roman" w:hAnsi="Times New Roman"/>
                <w:sz w:val="22"/>
              </w:rPr>
              <w:t>指标1：安全等保（2.0三级）;指标2：网络延迟、响应时间和稳定性（</w:t>
            </w:r>
            <w:r>
              <w:rPr>
                <w:rFonts w:hint="eastAsia" w:ascii="Times New Roman" w:hAnsi="Times New Roman"/>
                <w:sz w:val="22"/>
                <w:lang w:eastAsia="zh-CN"/>
              </w:rPr>
              <w:t>达到指南要求</w:t>
            </w:r>
            <w:r>
              <w:rPr>
                <w:rFonts w:hint="eastAsia" w:ascii="Times New Roman" w:hAnsi="Times New Roman"/>
                <w:sz w:val="22"/>
              </w:rPr>
              <w:t>）</w:t>
            </w:r>
            <w:r>
              <w:rPr>
                <w:rFonts w:hint="eastAsia" w:ascii="Times New Roman" w:hAnsi="Times New Roman"/>
                <w:sz w:val="22"/>
                <w:lang w:eastAsia="zh-CN"/>
              </w:rPr>
              <w:t>；</w:t>
            </w:r>
            <w:r>
              <w:rPr>
                <w:rFonts w:hint="eastAsia" w:ascii="Times New Roman" w:hAnsi="Times New Roman"/>
                <w:sz w:val="22"/>
              </w:rPr>
              <w:t>指标3：基本功能建成率（</w:t>
            </w:r>
            <w:r>
              <w:rPr>
                <w:rFonts w:hint="eastAsia" w:ascii="Times New Roman" w:hAnsi="Times New Roman"/>
                <w:sz w:val="22"/>
                <w:lang w:val="en-US" w:eastAsia="zh-CN"/>
              </w:rPr>
              <w:t>100%</w:t>
            </w:r>
            <w:r>
              <w:rPr>
                <w:rFonts w:hint="eastAsia" w:ascii="Times New Roman" w:hAnsi="Times New Roman"/>
                <w:sz w:val="22"/>
              </w:rPr>
              <w:t>）</w:t>
            </w:r>
          </w:p>
          <w:p w14:paraId="01504C8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Theme="minorEastAsia"/>
                <w:sz w:val="22"/>
                <w:lang w:eastAsia="zh-CN"/>
              </w:rPr>
            </w:pPr>
            <w:r>
              <w:rPr>
                <w:rFonts w:ascii="Times New Roman" w:hAnsi="Times New Roman"/>
                <w:sz w:val="22"/>
              </w:rPr>
              <w:t>【产出指标-时效指标】</w:t>
            </w:r>
            <w:r>
              <w:rPr>
                <w:rFonts w:hint="eastAsia" w:ascii="Times New Roman" w:hAnsi="Times New Roman"/>
                <w:sz w:val="22"/>
              </w:rPr>
              <w:t>指标1：建设周期（</w:t>
            </w:r>
            <w:r>
              <w:rPr>
                <w:rFonts w:hint="eastAsia" w:ascii="Times New Roman" w:hAnsi="Times New Roman"/>
                <w:sz w:val="22"/>
                <w:lang w:eastAsia="zh-CN"/>
              </w:rPr>
              <w:t>≤1年</w:t>
            </w:r>
            <w:r>
              <w:rPr>
                <w:rFonts w:hint="eastAsia" w:ascii="Times New Roman" w:hAnsi="Times New Roman"/>
                <w:sz w:val="22"/>
              </w:rPr>
              <w:t>）</w:t>
            </w:r>
          </w:p>
          <w:p w14:paraId="64FFB63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sz w:val="22"/>
              </w:rPr>
            </w:pPr>
            <w:r>
              <w:rPr>
                <w:rFonts w:ascii="Times New Roman" w:hAnsi="Times New Roman"/>
                <w:sz w:val="22"/>
              </w:rPr>
              <w:t>【产出指标-成本指标】</w:t>
            </w:r>
            <w:r>
              <w:rPr>
                <w:rFonts w:hint="eastAsia" w:ascii="Times New Roman" w:hAnsi="Times New Roman"/>
                <w:sz w:val="22"/>
              </w:rPr>
              <w:t>指标1：是否超出预算</w:t>
            </w:r>
            <w:r>
              <w:rPr>
                <w:rFonts w:ascii="Times New Roman" w:hAnsi="Times New Roman"/>
                <w:sz w:val="22"/>
              </w:rPr>
              <w:t>（</w:t>
            </w:r>
            <w:r>
              <w:rPr>
                <w:rFonts w:hint="eastAsia" w:ascii="Times New Roman" w:hAnsi="Times New Roman"/>
                <w:sz w:val="22"/>
              </w:rPr>
              <w:t>未超出预算</w:t>
            </w:r>
            <w:r>
              <w:rPr>
                <w:rFonts w:ascii="Times New Roman" w:hAnsi="Times New Roman"/>
                <w:sz w:val="22"/>
              </w:rPr>
              <w:t>）</w:t>
            </w:r>
          </w:p>
          <w:p w14:paraId="67A4D1C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sz w:val="22"/>
                <w:lang w:eastAsia="zh-CN"/>
              </w:rPr>
            </w:pPr>
            <w:r>
              <w:rPr>
                <w:rFonts w:ascii="Times New Roman" w:hAnsi="Times New Roman"/>
                <w:sz w:val="22"/>
              </w:rPr>
              <w:t>【效益指标-</w:t>
            </w:r>
            <w:r>
              <w:rPr>
                <w:rFonts w:hint="eastAsia" w:ascii="Times New Roman" w:hAnsi="Times New Roman"/>
                <w:sz w:val="22"/>
                <w:lang w:eastAsia="zh-CN"/>
              </w:rPr>
              <w:t>经济</w:t>
            </w:r>
            <w:r>
              <w:rPr>
                <w:rFonts w:ascii="Times New Roman" w:hAnsi="Times New Roman"/>
                <w:sz w:val="22"/>
              </w:rPr>
              <w:t>效益指标】</w:t>
            </w:r>
            <w:r>
              <w:rPr>
                <w:rFonts w:hint="eastAsia" w:ascii="Times New Roman" w:hAnsi="Times New Roman"/>
                <w:sz w:val="22"/>
              </w:rPr>
              <w:t>指标1：是否有利于提升经济发展</w:t>
            </w:r>
            <w:r>
              <w:rPr>
                <w:rFonts w:hint="eastAsia" w:ascii="Times New Roman" w:hAnsi="Times New Roman"/>
                <w:sz w:val="22"/>
                <w:lang w:eastAsia="zh-CN"/>
              </w:rPr>
              <w:t>（</w:t>
            </w:r>
            <w:r>
              <w:rPr>
                <w:rFonts w:hint="eastAsia" w:ascii="Times New Roman" w:hAnsi="Times New Roman"/>
                <w:sz w:val="22"/>
                <w:lang w:val="en-US" w:eastAsia="zh-CN"/>
              </w:rPr>
              <w:t>持续提升</w:t>
            </w:r>
            <w:r>
              <w:rPr>
                <w:rFonts w:hint="eastAsia" w:ascii="Times New Roman" w:hAnsi="Times New Roman"/>
                <w:sz w:val="22"/>
                <w:lang w:eastAsia="zh-CN"/>
              </w:rPr>
              <w:t>）</w:t>
            </w:r>
          </w:p>
          <w:p w14:paraId="5DB9FE3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Theme="minorEastAsia"/>
                <w:sz w:val="22"/>
                <w:lang w:eastAsia="zh-CN"/>
              </w:rPr>
            </w:pPr>
            <w:r>
              <w:rPr>
                <w:rFonts w:ascii="Times New Roman" w:hAnsi="Times New Roman"/>
                <w:sz w:val="22"/>
              </w:rPr>
              <w:t>【效益指标-</w:t>
            </w:r>
            <w:r>
              <w:rPr>
                <w:rFonts w:hint="eastAsia" w:ascii="Times New Roman" w:hAnsi="Times New Roman"/>
                <w:sz w:val="22"/>
                <w:lang w:eastAsia="zh-CN"/>
              </w:rPr>
              <w:t>社会</w:t>
            </w:r>
            <w:r>
              <w:rPr>
                <w:rFonts w:ascii="Times New Roman" w:hAnsi="Times New Roman"/>
                <w:sz w:val="22"/>
              </w:rPr>
              <w:t>效益指标】</w:t>
            </w:r>
            <w:r>
              <w:rPr>
                <w:rFonts w:hint="eastAsia" w:ascii="Times New Roman" w:hAnsi="Times New Roman"/>
                <w:sz w:val="22"/>
              </w:rPr>
              <w:t>指标1：园区重大安全风险数字化管控水平</w:t>
            </w:r>
            <w:r>
              <w:rPr>
                <w:rFonts w:hint="eastAsia" w:ascii="Times New Roman" w:hAnsi="Times New Roman"/>
                <w:sz w:val="22"/>
                <w:lang w:eastAsia="zh-CN"/>
              </w:rPr>
              <w:t>（大幅提升）；指标2：园区内企业重大安全风险数字化管控水平（大幅提升）</w:t>
            </w:r>
          </w:p>
          <w:p w14:paraId="10F4EF2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Theme="minorEastAsia"/>
                <w:sz w:val="22"/>
                <w:lang w:eastAsia="zh-CN"/>
              </w:rPr>
            </w:pPr>
            <w:r>
              <w:rPr>
                <w:rFonts w:ascii="Times New Roman" w:hAnsi="Times New Roman"/>
                <w:sz w:val="22"/>
              </w:rPr>
              <w:t>【效益指标-</w:t>
            </w:r>
            <w:r>
              <w:rPr>
                <w:rFonts w:hint="eastAsia" w:ascii="Times New Roman" w:hAnsi="Times New Roman"/>
                <w:sz w:val="22"/>
                <w:lang w:eastAsia="zh-CN"/>
              </w:rPr>
              <w:t>可持续发展</w:t>
            </w:r>
            <w:r>
              <w:rPr>
                <w:rFonts w:ascii="Times New Roman" w:hAnsi="Times New Roman"/>
                <w:sz w:val="22"/>
              </w:rPr>
              <w:t>指标】</w:t>
            </w:r>
            <w:r>
              <w:rPr>
                <w:rFonts w:hint="eastAsia" w:ascii="Times New Roman" w:hAnsi="Times New Roman"/>
                <w:sz w:val="22"/>
              </w:rPr>
              <w:t>指标1：超出服务期限能否持续发展</w:t>
            </w:r>
            <w:r>
              <w:rPr>
                <w:rFonts w:hint="eastAsia" w:ascii="Times New Roman" w:hAnsi="Times New Roman"/>
                <w:sz w:val="22"/>
                <w:lang w:eastAsia="zh-CN"/>
              </w:rPr>
              <w:t>（</w:t>
            </w:r>
            <w:r>
              <w:rPr>
                <w:rFonts w:hint="eastAsia" w:ascii="Times New Roman" w:hAnsi="Times New Roman"/>
                <w:sz w:val="22"/>
                <w:lang w:val="en-US" w:eastAsia="zh-CN"/>
              </w:rPr>
              <w:t>持续发展</w:t>
            </w:r>
            <w:r>
              <w:rPr>
                <w:rFonts w:hint="eastAsia" w:ascii="Times New Roman" w:hAnsi="Times New Roman"/>
                <w:sz w:val="22"/>
                <w:lang w:eastAsia="zh-CN"/>
              </w:rPr>
              <w:t>）</w:t>
            </w:r>
          </w:p>
          <w:p w14:paraId="05B1543C">
            <w:pPr>
              <w:keepNext w:val="0"/>
              <w:keepLines w:val="0"/>
              <w:pageBreakBefore w:val="0"/>
              <w:widowControl/>
              <w:kinsoku/>
              <w:wordWrap/>
              <w:overflowPunct/>
              <w:topLinePunct w:val="0"/>
              <w:autoSpaceDE/>
              <w:autoSpaceDN/>
              <w:bidi w:val="0"/>
              <w:adjustRightInd/>
              <w:snapToGrid/>
              <w:spacing w:line="360" w:lineRule="exact"/>
              <w:jc w:val="left"/>
              <w:textAlignment w:val="center"/>
            </w:pPr>
            <w:r>
              <w:rPr>
                <w:rFonts w:ascii="Times New Roman" w:hAnsi="Times New Roman"/>
                <w:sz w:val="22"/>
              </w:rPr>
              <w:t>【满意度指标-</w:t>
            </w:r>
            <w:r>
              <w:rPr>
                <w:rFonts w:hint="eastAsia" w:ascii="Times New Roman" w:hAnsi="Times New Roman"/>
                <w:sz w:val="22"/>
              </w:rPr>
              <w:t>服务对象满意度指标</w:t>
            </w:r>
            <w:r>
              <w:rPr>
                <w:rFonts w:ascii="Times New Roman" w:hAnsi="Times New Roman"/>
                <w:sz w:val="22"/>
              </w:rPr>
              <w:t>】</w:t>
            </w:r>
            <w:r>
              <w:rPr>
                <w:rFonts w:hint="eastAsia" w:ascii="Times New Roman" w:hAnsi="Times New Roman"/>
                <w:sz w:val="22"/>
              </w:rPr>
              <w:t>指标1：服务对象企业满意度（</w:t>
            </w:r>
            <w:r>
              <w:rPr>
                <w:rFonts w:hint="eastAsia" w:ascii="Times New Roman" w:hAnsi="Times New Roman"/>
                <w:sz w:val="22"/>
                <w:lang w:eastAsia="zh-CN"/>
              </w:rPr>
              <w:t>≥</w:t>
            </w:r>
            <w:r>
              <w:rPr>
                <w:rFonts w:hint="eastAsia" w:ascii="Times New Roman" w:hAnsi="Times New Roman"/>
                <w:sz w:val="22"/>
                <w:lang w:val="en-US" w:eastAsia="zh-CN"/>
              </w:rPr>
              <w:t>90%</w:t>
            </w:r>
            <w:r>
              <w:rPr>
                <w:rFonts w:hint="eastAsia" w:ascii="Times New Roman" w:hAnsi="Times New Roman"/>
                <w:sz w:val="22"/>
              </w:rPr>
              <w:t>）</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05BB862E">
            <w:pPr>
              <w:rPr>
                <w:rFonts w:ascii="Times New Roman" w:hAnsi="Times New Roman"/>
                <w:sz w:val="22"/>
              </w:rPr>
            </w:pPr>
          </w:p>
        </w:tc>
      </w:tr>
    </w:tbl>
    <w:p w14:paraId="763860E3">
      <w:pPr>
        <w:pStyle w:val="2"/>
      </w:pPr>
    </w:p>
    <w:p w14:paraId="51593E25"/>
    <w:p w14:paraId="78601A95">
      <w:pPr>
        <w:pStyle w:val="2"/>
      </w:pPr>
    </w:p>
    <w:p w14:paraId="3C354D02"/>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BE72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1F167">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01F167">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NWViMWU5Y2YwOTBjZDIyMTI3YmRjMjFmOTVhZTcifQ=="/>
  </w:docVars>
  <w:rsids>
    <w:rsidRoot w:val="6F6A1D7D"/>
    <w:rsid w:val="010E20AC"/>
    <w:rsid w:val="011B2F8F"/>
    <w:rsid w:val="01604F14"/>
    <w:rsid w:val="0346659C"/>
    <w:rsid w:val="04610B65"/>
    <w:rsid w:val="06ED0E21"/>
    <w:rsid w:val="094D3012"/>
    <w:rsid w:val="099E3306"/>
    <w:rsid w:val="09DA121F"/>
    <w:rsid w:val="0B63476C"/>
    <w:rsid w:val="0E41145D"/>
    <w:rsid w:val="0E8D3E4C"/>
    <w:rsid w:val="10F92923"/>
    <w:rsid w:val="11020FDA"/>
    <w:rsid w:val="117B3B2A"/>
    <w:rsid w:val="11EB2B69"/>
    <w:rsid w:val="125F7D3A"/>
    <w:rsid w:val="1CBC1C30"/>
    <w:rsid w:val="1CE12881"/>
    <w:rsid w:val="21F26E49"/>
    <w:rsid w:val="227422E0"/>
    <w:rsid w:val="24C127D8"/>
    <w:rsid w:val="24E13325"/>
    <w:rsid w:val="25FA0D04"/>
    <w:rsid w:val="26DD4224"/>
    <w:rsid w:val="26ED5E31"/>
    <w:rsid w:val="27FE6EDE"/>
    <w:rsid w:val="285A5932"/>
    <w:rsid w:val="2BE32F41"/>
    <w:rsid w:val="2BE93C66"/>
    <w:rsid w:val="2C956AFB"/>
    <w:rsid w:val="2CCB0D1D"/>
    <w:rsid w:val="2D545A38"/>
    <w:rsid w:val="31490C75"/>
    <w:rsid w:val="34A61E47"/>
    <w:rsid w:val="384D41EE"/>
    <w:rsid w:val="3ABA3F52"/>
    <w:rsid w:val="3BA472A2"/>
    <w:rsid w:val="3E9851B7"/>
    <w:rsid w:val="43451ED9"/>
    <w:rsid w:val="438D7DB8"/>
    <w:rsid w:val="44244C71"/>
    <w:rsid w:val="44A26055"/>
    <w:rsid w:val="45342EEF"/>
    <w:rsid w:val="45E10363"/>
    <w:rsid w:val="49543DC1"/>
    <w:rsid w:val="4ABD3867"/>
    <w:rsid w:val="4C7E3069"/>
    <w:rsid w:val="4C984B9C"/>
    <w:rsid w:val="4DDE45D3"/>
    <w:rsid w:val="4EEB0EF2"/>
    <w:rsid w:val="5035095A"/>
    <w:rsid w:val="505428F9"/>
    <w:rsid w:val="507A7940"/>
    <w:rsid w:val="54B73C9A"/>
    <w:rsid w:val="55E92D57"/>
    <w:rsid w:val="572C69F7"/>
    <w:rsid w:val="57D4587D"/>
    <w:rsid w:val="57FF75EE"/>
    <w:rsid w:val="595B0AE8"/>
    <w:rsid w:val="5AE30ED6"/>
    <w:rsid w:val="5B4E6197"/>
    <w:rsid w:val="5C0E6129"/>
    <w:rsid w:val="5D3D77DE"/>
    <w:rsid w:val="5DCD60D6"/>
    <w:rsid w:val="5F496C03"/>
    <w:rsid w:val="5FC411AF"/>
    <w:rsid w:val="603A7480"/>
    <w:rsid w:val="60665C40"/>
    <w:rsid w:val="60AF021A"/>
    <w:rsid w:val="64811B04"/>
    <w:rsid w:val="649D14B5"/>
    <w:rsid w:val="655419BC"/>
    <w:rsid w:val="66DF0995"/>
    <w:rsid w:val="688F1B82"/>
    <w:rsid w:val="69C2494E"/>
    <w:rsid w:val="6ABE50E7"/>
    <w:rsid w:val="6CE3584E"/>
    <w:rsid w:val="6D275A9C"/>
    <w:rsid w:val="6EAC7E29"/>
    <w:rsid w:val="6F6A1D7D"/>
    <w:rsid w:val="70355096"/>
    <w:rsid w:val="705F1A1F"/>
    <w:rsid w:val="70BA50C6"/>
    <w:rsid w:val="72453E08"/>
    <w:rsid w:val="75AF1298"/>
    <w:rsid w:val="77D4122E"/>
    <w:rsid w:val="78BE0A3A"/>
    <w:rsid w:val="798F57DA"/>
    <w:rsid w:val="7BE11962"/>
    <w:rsid w:val="7C1548F5"/>
    <w:rsid w:val="7D115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pPr>
    <w:rPr>
      <w:rFonts w:ascii="Times New Roman" w:hAnsi="Times New Roman" w:cs="Times New Roman"/>
      <w:bCs/>
      <w:kern w:val="44"/>
      <w:sz w:val="44"/>
      <w:szCs w:val="44"/>
    </w:rPr>
  </w:style>
  <w:style w:type="paragraph" w:styleId="2">
    <w:name w:val="heading 2"/>
    <w:basedOn w:val="1"/>
    <w:next w:val="1"/>
    <w:qFormat/>
    <w:uiPriority w:val="9"/>
    <w:pPr>
      <w:keepNext/>
      <w:keepLines/>
      <w:spacing w:before="260" w:after="260" w:line="416" w:lineRule="auto"/>
      <w:outlineLvl w:val="1"/>
    </w:pPr>
    <w:rPr>
      <w:rFonts w:ascii="Cambria" w:hAnsi="Cambria"/>
      <w:b/>
      <w:bC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1"/>
    <w:next w:val="1"/>
    <w:unhideWhenUsed/>
    <w:qFormat/>
    <w:uiPriority w:val="99"/>
    <w:pPr>
      <w:ind w:firstLine="420" w:firstLineChars="200"/>
    </w:p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HTML Definition"/>
    <w:basedOn w:val="9"/>
    <w:qFormat/>
    <w:uiPriority w:val="0"/>
    <w:rPr>
      <w:i/>
    </w:rPr>
  </w:style>
  <w:style w:type="character" w:styleId="13">
    <w:name w:val="HTML Acronym"/>
    <w:basedOn w:val="9"/>
    <w:qFormat/>
    <w:uiPriority w:val="0"/>
  </w:style>
  <w:style w:type="character" w:styleId="14">
    <w:name w:val="Hyperlink"/>
    <w:basedOn w:val="9"/>
    <w:qFormat/>
    <w:uiPriority w:val="0"/>
    <w:rPr>
      <w:color w:val="333333"/>
      <w:u w:val="none"/>
    </w:rPr>
  </w:style>
  <w:style w:type="character" w:styleId="15">
    <w:name w:val="HTML Code"/>
    <w:basedOn w:val="9"/>
    <w:qFormat/>
    <w:uiPriority w:val="0"/>
    <w:rPr>
      <w:rFonts w:ascii="monospace" w:hAnsi="monospace" w:eastAsia="monospace" w:cs="monospace"/>
      <w:sz w:val="21"/>
      <w:szCs w:val="21"/>
    </w:rPr>
  </w:style>
  <w:style w:type="character" w:styleId="16">
    <w:name w:val="HTML Keyboard"/>
    <w:basedOn w:val="9"/>
    <w:qFormat/>
    <w:uiPriority w:val="0"/>
    <w:rPr>
      <w:rFonts w:hint="default" w:ascii="monospace" w:hAnsi="monospace" w:eastAsia="monospace" w:cs="monospace"/>
      <w:sz w:val="21"/>
      <w:szCs w:val="21"/>
    </w:rPr>
  </w:style>
  <w:style w:type="character" w:styleId="17">
    <w:name w:val="HTML Sample"/>
    <w:basedOn w:val="9"/>
    <w:qFormat/>
    <w:uiPriority w:val="0"/>
    <w:rPr>
      <w:rFonts w:hint="default" w:ascii="monospace" w:hAnsi="monospace" w:eastAsia="monospace" w:cs="monospace"/>
      <w:sz w:val="21"/>
      <w:szCs w:val="21"/>
    </w:rPr>
  </w:style>
  <w:style w:type="character" w:customStyle="1" w:styleId="18">
    <w:name w:val="buvis"/>
    <w:basedOn w:val="9"/>
    <w:qFormat/>
    <w:uiPriority w:val="0"/>
    <w:rPr>
      <w:color w:val="999999"/>
    </w:rPr>
  </w:style>
  <w:style w:type="character" w:customStyle="1" w:styleId="19">
    <w:name w:val="buvis1"/>
    <w:basedOn w:val="9"/>
    <w:qFormat/>
    <w:uiPriority w:val="0"/>
    <w:rPr>
      <w:color w:val="CC0000"/>
    </w:rPr>
  </w:style>
  <w:style w:type="character" w:customStyle="1" w:styleId="20">
    <w:name w:val="datetime"/>
    <w:basedOn w:val="9"/>
    <w:qFormat/>
    <w:uiPriority w:val="0"/>
    <w:rPr>
      <w:rFonts w:hint="default" w:ascii="Arial" w:hAnsi="Arial" w:cs="Arial"/>
      <w:color w:val="999999"/>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3279</Words>
  <Characters>3496</Characters>
  <Lines>0</Lines>
  <Paragraphs>0</Paragraphs>
  <TotalTime>0</TotalTime>
  <ScaleCrop>false</ScaleCrop>
  <LinksUpToDate>false</LinksUpToDate>
  <CharactersWithSpaces>3538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2020-06-19T00:53:00Z</dcterms:created>
  <dc:creator>张天阳1426754610</dc:creator>
  <cp:lastModifiedBy>孙梅</cp:lastModifiedBy>
  <cp:lastPrinted>2021-12-04T04:32:00Z</cp:lastPrinted>
  <dcterms:modified xsi:type="dcterms:W3CDTF">2024-10-31T07:25:58Z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B2B1176F6E6C49549492189BCCDCB36F_12</vt:lpwstr>
  </property>
</Properties>
</file>