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6D47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DDCD2A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F1046E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BE5222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491FD6">
      <w:pPr>
        <w:jc w:val="center"/>
        <w:rPr>
          <w:rFonts w:hint="eastAsia" w:ascii="仿宋_GB2312" w:eastAsia="仿宋_GB2312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安徽（淮北）新型煤化工合成材料基地管理委员会</w:t>
      </w:r>
      <w:r>
        <w:rPr>
          <w:rFonts w:hint="eastAsia" w:ascii="仿宋_GB2312" w:eastAsia="仿宋_GB2312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b/>
          <w:color w:val="000000" w:themeColor="text1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eastAsia="仿宋_GB2312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预算草案</w:t>
      </w:r>
    </w:p>
    <w:p w14:paraId="4BCBD79D">
      <w:pPr>
        <w:rPr>
          <w:rFonts w:hint="eastAsia" w:ascii="仿宋_GB2312" w:eastAsia="仿宋_GB2312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3884161A">
      <w:pPr>
        <w:rPr>
          <w:rFonts w:hint="eastAsia" w:ascii="仿宋_GB2312" w:eastAsia="仿宋_GB2312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58FA7AAA">
      <w:pPr>
        <w:rPr>
          <w:rFonts w:hint="eastAsia" w:ascii="仿宋_GB2312" w:eastAsia="仿宋_GB2312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 w14:paraId="2EFBC3AB">
      <w:pPr>
        <w:ind w:firstLine="1280" w:firstLineChars="4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53291E">
      <w:pPr>
        <w:ind w:firstLine="1285" w:firstLineChars="4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单位负责人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响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78DE1F23">
      <w:pPr>
        <w:ind w:firstLine="1285" w:firstLineChars="4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财务负责人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赵蔻华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71562BA4">
      <w:pPr>
        <w:ind w:firstLine="1285" w:firstLineChars="4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财务经办人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璇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175E78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2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89EE0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2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ACA6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0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2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淮北煤化工基地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2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2025年政府预算（草案）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 </w:t>
      </w:r>
    </w:p>
    <w:p w14:paraId="0095D7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 w14:paraId="47359B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坚持以习近平新时代中国特色社会主义思想为指导，深入贯彻党的二十大精神，按照市委、市政府决策部署及基地党工委、管委会具体工作要求，坚持稳中求进工作总基调，巩固深化零基预算改革，加大财政资金统筹力度，优化财政支出结构，增强重大战略任务财力保障；坚决落实过紧日子要求，严控一般性支出；强化预算绩效管理，提高财政资源配置使用效率；加强新时代财会监督，严肃财经纪律，提高财政资金使用效益，为煤化工基地高质量发展提供坚实的财政保障。按照上述工作思路，现将2025年煤化工基地财政预算（草案）报告如下：</w:t>
      </w:r>
    </w:p>
    <w:p w14:paraId="060F77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一、一般公共预算安排</w:t>
      </w:r>
    </w:p>
    <w:p w14:paraId="20FFB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（一）一般公共预算收入安排</w:t>
      </w:r>
    </w:p>
    <w:p w14:paraId="626CF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根据淮北煤化工基地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年经济发展预期，结合摸排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年计划实现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一般公共预算收入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29669万元，同比增长10.23%，其中税收收入18000万元，非税收入9225万元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，加上上级转移支付收入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4万元（政策性增资补助）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，调入一般公共预算资金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2440万元，全年财政收入预计实现29669万元。</w:t>
      </w:r>
    </w:p>
    <w:p w14:paraId="04EC6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（二）一般公共预算支出安排</w:t>
      </w:r>
    </w:p>
    <w:p w14:paraId="70FFC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按照“全面完整、量入为出、收支平衡”的原则，当年一般公共预算地方收入全部用于一般公共预算支出，即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年地方一般公共预算支出为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29669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扣除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上缴市财政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12852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，本级一般公共预算支出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16817万元，具体如下：</w:t>
      </w:r>
    </w:p>
    <w:p w14:paraId="69D9E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按功能科目分为：</w:t>
      </w:r>
    </w:p>
    <w:p w14:paraId="255E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1.一般公共服务支出3288万元，主要用于园区人员经费、商贸事务支出、市场监督管理事务支出等；</w:t>
      </w:r>
    </w:p>
    <w:p w14:paraId="5986E0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2.公共安全支出1955万元，其中应急管理事务490万元、安全生产第三方服务项目300万元，重大安全风险管控数字化平台建设及运维费400万元、公安经费155万元，交警消防经费610万元；</w:t>
      </w:r>
    </w:p>
    <w:p w14:paraId="5BC7E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3.科学技术支出2755万元，为企业科技奖补政策兑现；</w:t>
      </w:r>
    </w:p>
    <w:p w14:paraId="2CFC4C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4.社会保障和就业支出250万元，为园区人员的社保费用；</w:t>
      </w:r>
    </w:p>
    <w:p w14:paraId="6E2F20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5.节能环保支出4112万元，包括园区污水处理一体化运营政策性补贴及管廊维保补贴2410万元、基地环保第三方服务费用1529万元，环保管理运行保障项目173万元；</w:t>
      </w:r>
    </w:p>
    <w:p w14:paraId="44F10D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6.城乡社区事务支出2930万元，包括公共设施运营维护费及第三方服务费386万元、园区环卫保洁作业市场化项目781万元、园区基础配套建设项目1763万元；</w:t>
      </w:r>
    </w:p>
    <w:p w14:paraId="4BA638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7.自然资源海洋气象支出1006万元，为土地规划技术服务费186万元，村庄搬迁及土地流转费用820万元；</w:t>
      </w:r>
    </w:p>
    <w:p w14:paraId="66CDB1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8.住房保障支出350万元；</w:t>
      </w:r>
    </w:p>
    <w:p w14:paraId="0D07C6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9.预备费安排171万元。</w:t>
      </w:r>
    </w:p>
    <w:p w14:paraId="62CE88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按经济科目分为：</w:t>
      </w:r>
    </w:p>
    <w:p w14:paraId="7528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工资福利支出1994万元，其中工资奖金津补贴500万元，社会保障缴费250万元，住房公积金350万元，其他工资福利支出894万元。自2020年开始，经市委市政府批准，淮北煤化工基地实行人事制度改革，进行绩效考核，不再参照行政事业单位工资标准；</w:t>
      </w:r>
    </w:p>
    <w:p w14:paraId="214207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商品和服务支出5324万元，其中办公经费675万元，会议费149万元，培训费61万元，委托业务费3123万元，公务接待费54万元，公务用车运行维护费4万元，因公出国（境）费用30万元，维修(护)费135万元，其他商品和服务支出1093万元；</w:t>
      </w:r>
    </w:p>
    <w:p w14:paraId="23AAFF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3.机关资本性支出2983万元，其中土地征迁补偿和安置支出820万元、设备购置80万元、基础设施建设1683万元、其他资本性支出400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万元，主要用于园区基础配套设施建设等；</w:t>
      </w:r>
    </w:p>
    <w:p w14:paraId="1B4176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4.对事业单位经常性补助600万元，为对园区消防队的补助支出； </w:t>
      </w:r>
    </w:p>
    <w:p w14:paraId="0ED430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5.对企业补助5130万元，其中对相润集团补助2410万元，主要用于园区污水处理政策补贴，管廊维保费补贴等，科学技术支出2720万元，用于科学奖补兑现； </w:t>
      </w:r>
    </w:p>
    <w:p w14:paraId="62386C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6.对个人和家庭的补助615万元，包括基地企业人员人才补贴515万元、企业员工实操实训补贴100万元；</w:t>
      </w:r>
    </w:p>
    <w:p w14:paraId="0CEB9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7.预备费171万元。 </w:t>
      </w:r>
    </w:p>
    <w:p w14:paraId="64E2AF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二、政府性基金预算安排</w:t>
      </w:r>
    </w:p>
    <w:p w14:paraId="15BED2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0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计划实现政府性基金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收入300万元，总收入300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政府性基金调出资金300万元，总支出300万元。</w:t>
      </w:r>
    </w:p>
    <w:p w14:paraId="46D9F7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三、2025年组织政府预算执行的主要措施</w:t>
      </w:r>
    </w:p>
    <w:p w14:paraId="457D3D98">
      <w:pPr>
        <w:spacing w:after="0" w:line="580" w:lineRule="exact"/>
        <w:ind w:firstLine="600" w:firstLineChars="200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2025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年，基地财政局将围绕重点目标和任务，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紧跟当前财政收支形势，严格执行零基预算要求，深化财政管理体制改革，加强财源建设，优化支出结构，提高资金使用效益，为煤化工基地发展提供坚实的财力保障。</w:t>
      </w:r>
    </w:p>
    <w:p w14:paraId="1692344E">
      <w:pPr>
        <w:spacing w:after="0" w:line="58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聚焦收入组织，夯实财政运行平稳根基</w:t>
      </w:r>
    </w:p>
    <w:p w14:paraId="395524DB">
      <w:pPr>
        <w:spacing w:after="0" w:line="580" w:lineRule="exact"/>
        <w:ind w:firstLine="602" w:firstLineChars="200"/>
        <w:rPr>
          <w:rFonts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）加强税收监管，提高收入水平。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联合高新区税务局对园区内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lang w:eastAsia="zh-CN"/>
        </w:rPr>
        <w:t>企业做好税源底数清查工作，防止税源流失，促进税收收入的稳定性和持续性。</w:t>
      </w:r>
    </w:p>
    <w:p w14:paraId="1850965D">
      <w:pPr>
        <w:spacing w:after="0" w:line="58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）强化税源监控，挖掘新的税源。</w:t>
      </w:r>
      <w:r>
        <w:rPr>
          <w:rFonts w:hint="eastAsia" w:ascii="宋体" w:hAnsi="宋体" w:eastAsia="宋体" w:cs="宋体"/>
          <w:sz w:val="30"/>
          <w:szCs w:val="30"/>
        </w:rPr>
        <w:t>围绕重点行业、重点税种对园区重点税源企业进行摸排，及时掌握重点税源户的变化情况，实施税源管理动态监控。同时挖掘新增税源，掌握有发展潜力的新增税源并采取相应的培植思路，以实现新增税源逐步转化为支柱税源，促进园区财政稳定增长。</w:t>
      </w:r>
    </w:p>
    <w:p w14:paraId="575BEE2E">
      <w:pPr>
        <w:spacing w:after="0" w:line="580" w:lineRule="exact"/>
        <w:ind w:firstLine="602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）继续做好税收征收工作。</w:t>
      </w:r>
      <w:r>
        <w:rPr>
          <w:rFonts w:hint="eastAsia" w:ascii="宋体" w:hAnsi="宋体" w:eastAsia="宋体" w:cs="宋体"/>
          <w:sz w:val="30"/>
          <w:szCs w:val="30"/>
        </w:rPr>
        <w:t>密切同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高新区</w:t>
      </w:r>
      <w:r>
        <w:rPr>
          <w:rFonts w:hint="eastAsia" w:ascii="宋体" w:hAnsi="宋体" w:eastAsia="宋体" w:cs="宋体"/>
          <w:sz w:val="30"/>
          <w:szCs w:val="30"/>
        </w:rPr>
        <w:t>税务部门联系，充分发挥财税中心的作用，继续深入走访重点企业进行摸排调研，做好园区企业分税种税收的预测分析工作。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预计2025年园区实现一般公共预算收入1.8亿元。</w:t>
      </w:r>
    </w:p>
    <w:p w14:paraId="00D84626">
      <w:pPr>
        <w:spacing w:after="0" w:line="58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强化结构优化，统筹安排算好精准账</w:t>
      </w:r>
    </w:p>
    <w:p w14:paraId="16DF8273">
      <w:pPr>
        <w:spacing w:after="0" w:line="58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一是坚持尽力而为、量力而行的原则，牢固树立过“紧日子”思想，兜牢“三保”底线，把牢预算管理、资产管理、政府采购、政府购买服务等关口，不该开支、不必开支的一律不开支。严控非急需、非刚性、非重点支出，从严从紧编制预算。坚持优化财政支出结构，严控一般性支出。二是优化支出结构，紧紧围绕煤化工基地重大决策部署，保持较高支出强度，用好省级新增下达的债券资金，保障园区重点项目支出，发挥有效投资的关键作用。三是巩固减税降费成效，加大企业水、气补贴力度，对企业奖补兑现力度，持续发挥减税降费作用，持之以恒落实各项优惠政策，进一步降低实体经济成本，激发市场主体活力，为企业发展鼓劲加力。</w:t>
      </w:r>
    </w:p>
    <w:p w14:paraId="0C37F9FD">
      <w:pPr>
        <w:spacing w:after="0" w:line="58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3、做好风险防控，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强化财政管理水平</w:t>
      </w:r>
    </w:p>
    <w:p w14:paraId="33E0B14D">
      <w:pPr>
        <w:spacing w:after="0" w:line="580" w:lineRule="exact"/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一是从严从紧编制预算，严格控制预算调整和调剂事项，严禁超预算、无预算安排支出，加强对预算指标统一规范管理，实现预算指标对执行有效控制。</w:t>
      </w:r>
      <w:r>
        <w:rPr>
          <w:rFonts w:hint="eastAsia" w:ascii="宋体" w:hAnsi="宋体" w:eastAsia="宋体" w:cs="宋体"/>
          <w:sz w:val="30"/>
          <w:szCs w:val="30"/>
        </w:rPr>
        <w:t>二是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按照“职责与经费相匹配、谁编预算谁执行”的原则，找准自身定位，进一步理顺预算管理权责。预算编制主体要相应承担执行主体责任和资金使用监管责任，提前做好项目招投标、政府采购等前期准备工作，确保预算一经下达，资金就能实际使用，对预算执行率负责。三是坚持全面绩效管理，加快完善全方位、全过程、全覆盖的预算绩效管理体系，全面编制项目支出绩效目标，健全单位自评和财政评价多层次体系，强化绩效结果应用。</w:t>
      </w:r>
    </w:p>
    <w:p w14:paraId="49F3AE98">
      <w:pPr>
        <w:spacing w:after="0" w:line="58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、加强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财政监督，确保财政工作规范进行</w:t>
      </w:r>
    </w:p>
    <w:p w14:paraId="0A10FDCF">
      <w:pPr>
        <w:spacing w:after="0" w:line="580" w:lineRule="exact"/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多措并举提升财政管理质量，持续防范国库资金运行风险，做好重点支出资金保障，</w:t>
      </w:r>
      <w:r>
        <w:rPr>
          <w:rFonts w:hint="eastAsia" w:ascii="宋体" w:hAnsi="宋体" w:eastAsia="宋体" w:cs="宋体"/>
          <w:sz w:val="30"/>
          <w:szCs w:val="30"/>
        </w:rPr>
        <w:t>严格执行新预算法各项规定，坚决把各项政策措施贯彻落实到财政管理和改革发展各项工作中，提升财政监管水平。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一是</w:t>
      </w:r>
      <w:r>
        <w:rPr>
          <w:rFonts w:hint="eastAsia" w:ascii="宋体" w:hAnsi="宋体" w:eastAsia="宋体" w:cs="宋体"/>
          <w:sz w:val="30"/>
          <w:szCs w:val="30"/>
        </w:rPr>
        <w:t>进一步完善内控制度体系，健全内控制度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，查找</w:t>
      </w:r>
      <w:r>
        <w:rPr>
          <w:rFonts w:hint="eastAsia" w:ascii="宋体" w:hAnsi="宋体" w:eastAsia="宋体" w:cs="宋体"/>
          <w:sz w:val="30"/>
          <w:szCs w:val="30"/>
        </w:rPr>
        <w:t>业务风险点，对财务报销制度、政府购买服务等业务环节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进一步规范，完善机关</w:t>
      </w:r>
      <w:r>
        <w:rPr>
          <w:rFonts w:hint="eastAsia" w:ascii="宋体" w:hAnsi="宋体" w:eastAsia="宋体" w:cs="宋体"/>
          <w:sz w:val="30"/>
          <w:szCs w:val="30"/>
        </w:rPr>
        <w:t>管理工作机制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二是进一步优化园区项目审计单位，推广项目复审制，确保各项目建设资金合法合规高效使用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三是进一步推进国库集中支付改革，实行集中支付电子化，用好中央直达资金、债券资金监控系统，定期上报资金使用情况，保证专项资金专款专用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四是全面推进财政信息公开，深入开展预决算公开工作，细化公开内容，完善公开方式，扩大公开范围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五是主动接受人大、审计和上级财政部门监督，积极配合相关检查。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41B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8BA6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8BA6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zhkYzBhY2NkZjkxZWU4ZjU5MjBmOWI3ZjZkNDQifQ=="/>
  </w:docVars>
  <w:rsids>
    <w:rsidRoot w:val="6F6A1D7D"/>
    <w:rsid w:val="010E20AC"/>
    <w:rsid w:val="011B2F8F"/>
    <w:rsid w:val="0346659C"/>
    <w:rsid w:val="061B57A7"/>
    <w:rsid w:val="06ED0E21"/>
    <w:rsid w:val="094D3012"/>
    <w:rsid w:val="099E3306"/>
    <w:rsid w:val="09DA121F"/>
    <w:rsid w:val="0B63476C"/>
    <w:rsid w:val="0D0504FC"/>
    <w:rsid w:val="0D9A50E8"/>
    <w:rsid w:val="0DED5218"/>
    <w:rsid w:val="0E41145D"/>
    <w:rsid w:val="0E8D3E4C"/>
    <w:rsid w:val="0F987405"/>
    <w:rsid w:val="10F92923"/>
    <w:rsid w:val="117B3B2A"/>
    <w:rsid w:val="11EB2B69"/>
    <w:rsid w:val="125F7D3A"/>
    <w:rsid w:val="13714D84"/>
    <w:rsid w:val="14F50E56"/>
    <w:rsid w:val="18767872"/>
    <w:rsid w:val="18F03E0E"/>
    <w:rsid w:val="19483543"/>
    <w:rsid w:val="1CE12881"/>
    <w:rsid w:val="1E206F43"/>
    <w:rsid w:val="1FAF67D1"/>
    <w:rsid w:val="20B7239F"/>
    <w:rsid w:val="22821F7B"/>
    <w:rsid w:val="229C07AF"/>
    <w:rsid w:val="24A76A30"/>
    <w:rsid w:val="24C127D8"/>
    <w:rsid w:val="24E13325"/>
    <w:rsid w:val="24EC4F93"/>
    <w:rsid w:val="25FA0D04"/>
    <w:rsid w:val="26B659C0"/>
    <w:rsid w:val="26DD4224"/>
    <w:rsid w:val="27FE6EDE"/>
    <w:rsid w:val="285A5932"/>
    <w:rsid w:val="2BE32F41"/>
    <w:rsid w:val="2BE47802"/>
    <w:rsid w:val="2BE93C66"/>
    <w:rsid w:val="2C844B58"/>
    <w:rsid w:val="2C956AFB"/>
    <w:rsid w:val="2CAD4098"/>
    <w:rsid w:val="2CCB0D1D"/>
    <w:rsid w:val="2D4D71EB"/>
    <w:rsid w:val="2D545A38"/>
    <w:rsid w:val="312564F4"/>
    <w:rsid w:val="31490C75"/>
    <w:rsid w:val="31E267E6"/>
    <w:rsid w:val="331D7A9E"/>
    <w:rsid w:val="33C63C91"/>
    <w:rsid w:val="340C3D9A"/>
    <w:rsid w:val="34A61E47"/>
    <w:rsid w:val="384D41EE"/>
    <w:rsid w:val="38EF3C8A"/>
    <w:rsid w:val="397A4200"/>
    <w:rsid w:val="3A08369D"/>
    <w:rsid w:val="3ABA3F52"/>
    <w:rsid w:val="3B8D45DF"/>
    <w:rsid w:val="3BA472A2"/>
    <w:rsid w:val="3C356755"/>
    <w:rsid w:val="3E9851B7"/>
    <w:rsid w:val="43451ED9"/>
    <w:rsid w:val="438D7DB8"/>
    <w:rsid w:val="44244C71"/>
    <w:rsid w:val="45342EEF"/>
    <w:rsid w:val="45835DFA"/>
    <w:rsid w:val="45E10363"/>
    <w:rsid w:val="463F69F9"/>
    <w:rsid w:val="46C300E8"/>
    <w:rsid w:val="48EC5B59"/>
    <w:rsid w:val="4ABD3867"/>
    <w:rsid w:val="4B053688"/>
    <w:rsid w:val="4C7E3069"/>
    <w:rsid w:val="4C984B9C"/>
    <w:rsid w:val="4CC4300C"/>
    <w:rsid w:val="4CD1117E"/>
    <w:rsid w:val="4EEB0EF2"/>
    <w:rsid w:val="5035095A"/>
    <w:rsid w:val="507A7940"/>
    <w:rsid w:val="531E503A"/>
    <w:rsid w:val="54B73C9A"/>
    <w:rsid w:val="55E92D57"/>
    <w:rsid w:val="56A33C92"/>
    <w:rsid w:val="572C69F7"/>
    <w:rsid w:val="5774562F"/>
    <w:rsid w:val="57D4587D"/>
    <w:rsid w:val="5AE30ED6"/>
    <w:rsid w:val="5C0E6129"/>
    <w:rsid w:val="5CAE513F"/>
    <w:rsid w:val="5D3D77DE"/>
    <w:rsid w:val="5DCD60D6"/>
    <w:rsid w:val="5E316028"/>
    <w:rsid w:val="5F496C03"/>
    <w:rsid w:val="5F867BC1"/>
    <w:rsid w:val="5FB26790"/>
    <w:rsid w:val="5FC411AF"/>
    <w:rsid w:val="60000965"/>
    <w:rsid w:val="603A7480"/>
    <w:rsid w:val="60665C40"/>
    <w:rsid w:val="60AF021A"/>
    <w:rsid w:val="61E6537B"/>
    <w:rsid w:val="64811B04"/>
    <w:rsid w:val="649D14B5"/>
    <w:rsid w:val="655419BC"/>
    <w:rsid w:val="65AC068A"/>
    <w:rsid w:val="6692162D"/>
    <w:rsid w:val="66DF0995"/>
    <w:rsid w:val="688F1B82"/>
    <w:rsid w:val="6CE3584E"/>
    <w:rsid w:val="6D275A9C"/>
    <w:rsid w:val="6D282CEC"/>
    <w:rsid w:val="6EAC7E29"/>
    <w:rsid w:val="6F35349E"/>
    <w:rsid w:val="6F481423"/>
    <w:rsid w:val="6F6A1D7D"/>
    <w:rsid w:val="6F9C2AC9"/>
    <w:rsid w:val="70355096"/>
    <w:rsid w:val="705F1A1F"/>
    <w:rsid w:val="70BA50C6"/>
    <w:rsid w:val="72453E08"/>
    <w:rsid w:val="75AF1298"/>
    <w:rsid w:val="77D4122E"/>
    <w:rsid w:val="798F57DA"/>
    <w:rsid w:val="79F91D2C"/>
    <w:rsid w:val="7BC2430B"/>
    <w:rsid w:val="7BE11962"/>
    <w:rsid w:val="7C1548F5"/>
    <w:rsid w:val="7E2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</w:pPr>
    <w:rPr>
      <w:rFonts w:ascii="Times New Roman" w:hAnsi="Times New Roman" w:cs="Times New Roman"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buvis"/>
    <w:basedOn w:val="7"/>
    <w:qFormat/>
    <w:uiPriority w:val="0"/>
    <w:rPr>
      <w:color w:val="999999"/>
    </w:rPr>
  </w:style>
  <w:style w:type="character" w:customStyle="1" w:styleId="17">
    <w:name w:val="buvis1"/>
    <w:basedOn w:val="7"/>
    <w:qFormat/>
    <w:uiPriority w:val="0"/>
    <w:rPr>
      <w:color w:val="CC0000"/>
    </w:rPr>
  </w:style>
  <w:style w:type="character" w:customStyle="1" w:styleId="18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2785</Words>
  <Characters>2989</Characters>
  <Lines>0</Lines>
  <Paragraphs>0</Paragraphs>
  <TotalTime>96</TotalTime>
  <ScaleCrop>false</ScaleCrop>
  <LinksUpToDate>false</LinksUpToDate>
  <CharactersWithSpaces>3033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2020-06-19T00:53:00Z</dcterms:created>
  <dc:creator>张天阳1426754610</dc:creator>
  <cp:lastModifiedBy>大果子飞起来</cp:lastModifiedBy>
  <cp:lastPrinted>2021-12-04T04:32:00Z</cp:lastPrinted>
  <dcterms:modified xsi:type="dcterms:W3CDTF">2025-01-24T01:20:40Z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B2B1176F6E6C49549492189BCCDCB36F_12</vt:lpwstr>
  </property>
</Properties>
</file>