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D7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-2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关于安徽（淮北）新型煤化工合成材料基地管理委员会2026年财政预算草案的报告</w:t>
      </w:r>
    </w:p>
    <w:p w14:paraId="6CE431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0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48CB7C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0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2026年是“十五五”规划的开局之年，煤化工基地坚持以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习近平新时代中国特色社会主义思想为指导，全面贯彻党的二十大及二十届三中、四中全会精神，全面贯彻落实党的二十大及二十届三中、四中全会精神，按照市委、市政府决策部署，围绕基地管委会具体建设目标，坚持“稳字当头、以进促稳，统筹兼顾、保障重点，改革创新、提质增效，防控风险、守牢底线”的原则，持续深化零基预算改革，加大财政资金统筹力度，优化财政支出结构，增强重大战略任务财力保障；坚决落实过紧日子要求，严控一般性支出；强化预算绩效管理，提高财政资源配置使用效率；加强财政科学管理，严肃财经纪律，提高财政资金使用效益，为推进煤化工基地高质量发展提供有力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的财政保障。按照上述工作思路，现将2026年煤化工基地财政预算（草案）报告如下：</w:t>
      </w:r>
    </w:p>
    <w:p w14:paraId="3466D5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0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一、一般公共预算安排</w:t>
      </w:r>
    </w:p>
    <w:p w14:paraId="570B7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（一）一般公共预算收入安排</w:t>
      </w:r>
    </w:p>
    <w:p w14:paraId="6E017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根据淮北煤化工基地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年经济发展预期，结合摸排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情况，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全年可用财力预计为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27665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万元，主要包括：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地方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一般公共预算收入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27361万元，同比增长0.5%，其中税收收入20000万元，非税收入7361万元；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上级转移支付收入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4万元（政策性增资补助）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，调入一般公共预算资金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300万元。</w:t>
      </w:r>
    </w:p>
    <w:p w14:paraId="74364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（二）一般公共预算支出安排</w:t>
      </w:r>
    </w:p>
    <w:p w14:paraId="05613E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按照“全面完整、量入为出、收支平衡”的原则，当年一般公共预算地方收入全部用于一般公共预算支出，即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年地方一般公共预算支出为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27665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扣除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上缴市财政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12112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，调出资金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4108万元，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本级一般公共预算支出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11445万元，具体如下：</w:t>
      </w:r>
    </w:p>
    <w:p w14:paraId="58EBA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按功能科目分为：</w:t>
      </w:r>
    </w:p>
    <w:p w14:paraId="246295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1.一般公共服务支出3140万元，主要用于园区人员经费、商贸事务支出、市场监督管理事务支出等；</w:t>
      </w:r>
    </w:p>
    <w:p w14:paraId="06F3FB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2.公共安全支出234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万元，其中应急管理事务804万元、安全生产第三方服务项目297万元，重大安全风险管控数字化平台建设及运维费200万元、危险化学品安全风险监测预警系统升级配套项目300万元、公安交警经费107万元，消防业务经费640万元；</w:t>
      </w:r>
    </w:p>
    <w:p w14:paraId="2AE170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3.科学技术支出1206万元，为企业奖补政策兑现；</w:t>
      </w:r>
    </w:p>
    <w:p w14:paraId="4A965D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4.社会保障和就业支出220万元，为园区人员的社保费用；</w:t>
      </w:r>
    </w:p>
    <w:p w14:paraId="4F327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5.节能环保支出2021万元，包括园区污水处理一体化运营政策性补贴及管廊维保补贴1000万元、基地环保第三方服务费用930万元，环保管理运行保障项目91万元；</w:t>
      </w:r>
    </w:p>
    <w:p w14:paraId="208AB7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6.城乡社区事务支出1635万元，包括公共设施运营维护费等1005万元、园区绿化养护、环卫一体化项目567万元、园区基础配套建设项目63万元；</w:t>
      </w:r>
    </w:p>
    <w:p w14:paraId="5C3C35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7.自然资源海洋气象支出410万元，用于土地规划技术服务160万元，村庄搬迁过渡房租250万元；</w:t>
      </w:r>
    </w:p>
    <w:p w14:paraId="78D33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8.住房保障支出300万元；</w:t>
      </w:r>
    </w:p>
    <w:p w14:paraId="5FC3B8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9.预备费安排165万元。</w:t>
      </w:r>
    </w:p>
    <w:p w14:paraId="4EAAD8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按经济科目分为：</w:t>
      </w:r>
    </w:p>
    <w:p w14:paraId="5C79B8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1.工资福利支出1901万元，主要为其他工资福利支出。自2020年开始，经市委市政府批准，淮北煤化工基地实行人事制度改革，进行绩效考核，不再参照行政事业单位工资标准；</w:t>
      </w:r>
    </w:p>
    <w:p w14:paraId="2760E5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商品和服务支出5138万元，其中办公经费713万元，会议费100万元，培训费18万元，委托业务费2836万元，公务接待费50万元，因公出国（境）费用10万元，公务用车运行维护费4万元，维修(护)费469万元，其他商品和服务支出938万元；</w:t>
      </w:r>
    </w:p>
    <w:p w14:paraId="33A979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3.机关资本性支出539万元，其中土地征迁补偿和安置支出250万元、设备购置40万元、其他资本性支出249万元，主要用于村庄搬迁过渡房租费用、园区公用工程等；</w:t>
      </w:r>
    </w:p>
    <w:p w14:paraId="36CDD0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4.对事业单位经常性补助640万元，为对园区消防队的补助支出； </w:t>
      </w:r>
    </w:p>
    <w:p w14:paraId="00239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5.对企业补助2526万元，主要用于园区污水处理政策补贴、管廊维保费补贴，园区企业奖补资金兑现； </w:t>
      </w:r>
    </w:p>
    <w:p w14:paraId="0697C6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default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6.对个人和家庭的补助586万元，主要用于基地企业人员人才补贴；</w:t>
      </w:r>
    </w:p>
    <w:p w14:paraId="057129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7.预备费115万元。 </w:t>
      </w:r>
    </w:p>
    <w:p w14:paraId="647CC5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二、政府性基金预算安排</w:t>
      </w:r>
    </w:p>
    <w:p w14:paraId="4156F3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0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计划实现政府性基金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收入300万元，加上调入资金4108万元，总收入4408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政府性基金预算支出4108万元，用于支付专项债利息支出，调出资金300万元，总支出4408万元。</w:t>
      </w:r>
    </w:p>
    <w:p w14:paraId="6D8FFAC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0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三、2026年财政重点工作举措</w:t>
      </w:r>
    </w:p>
    <w:p w14:paraId="71BE25D0">
      <w:pPr>
        <w:spacing w:after="0" w:line="580" w:lineRule="exact"/>
        <w:ind w:firstLine="600" w:firstLineChars="2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为确保2026年预算目标顺利实现，我们将重点抓好以下四方面工作：</w:t>
      </w:r>
    </w:p>
    <w:p w14:paraId="31BC89A0">
      <w:pPr>
        <w:spacing w:after="0" w:line="580" w:lineRule="exact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聚焦收入组织，增强财政保障能力</w:t>
      </w:r>
    </w:p>
    <w:p w14:paraId="1ED2FB02">
      <w:pPr>
        <w:spacing w:after="0" w:line="580" w:lineRule="exact"/>
        <w:ind w:firstLine="600" w:firstLineChars="200"/>
        <w:rPr>
          <w:rFonts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highlight w:val="none"/>
          <w:lang w:eastAsia="zh-CN"/>
        </w:rPr>
        <w:t>强化税收征管提质，联合高新区税务局对园区内企业加强对重点企业、重点行业的税源跟踪，做好税源底数清查工作，防止税源流失，促进税收收入的稳定性和持续性；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形成收入分析机制，定期由税务部门提供企业税收数据及分析报告，包括总体分析、企业税收增减原因、下一步增减点等内容，再由财政部门统一撰写基地财政收支分析报告，为更好的进行财政收支管理打下基础，力争完成全年本级一般公共预算收入27361万元的目标。</w:t>
      </w:r>
    </w:p>
    <w:p w14:paraId="4882628D">
      <w:pPr>
        <w:spacing w:after="0" w:line="580" w:lineRule="exact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优化支出结构，精准保障重点领域</w:t>
      </w:r>
    </w:p>
    <w:p w14:paraId="78BD7704">
      <w:pPr>
        <w:spacing w:after="0" w:line="58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提高政治站位，转变理财观念，将促进可持续发展作为推进经济社会发展工作的重要抓手，高度重视保持财政收支平衡运行和提高财政资金使用效益，同时用好省级新增下达的债券资金，支持基础设施等重点领域补短板，发挥有效投资的关键作用。一是坚决落实过紧日子要求，严控一般性支出，优先保障人员及机关运转正常支出；二是继续重点保障安全环保等必要支出，打造线上线下双重隐患治理体系，推进隐患治理；三是推动基地支出结构优化升级，加大对科技研发技术创新等支持；四是继续加大企业水、气补贴力度，降低企业成本，支持实体经济健康发展。支持相润集团公共服务一体化运营补贴，用于保障污水处理系统正常运行。五是加强与有关部门的协调配合，着力落实省市及园区一系列重大政策，及时拨付扶持和配套资金，真正使政策落到实处，优化营商环境，助力企业发展。</w:t>
      </w:r>
    </w:p>
    <w:p w14:paraId="3D548379">
      <w:pPr>
        <w:spacing w:after="0" w:line="580" w:lineRule="exact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3、深化财政改革，提升财政管理效能</w:t>
      </w:r>
    </w:p>
    <w:p w14:paraId="4CF514B5">
      <w:pPr>
        <w:spacing w:after="0" w:line="580" w:lineRule="exact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一是完善全过程预算绩效管理机制，强化事前绩效评价、重点项目绩效评价，推进部门整体支出绩效评估，强化评价结果的运用。二是发挥财政监督职能，加强财政资金监管。加大对专项资金使用、重大财税政策落实、财政收支管理监督检查力度，确保资金及时、准确拨付到位。三是坚决落实中央防范化解风险重大决策部署，严格政府债务管理。深化政府债务管理改革，提高项目储备质量，加强债务风险监测、评估和预警，对可能存在的风险早发现、早预警、早处置，实施精准管控，防范化解地方债务风险。</w:t>
      </w:r>
    </w:p>
    <w:p w14:paraId="5B65ED57">
      <w:pPr>
        <w:spacing w:after="0" w:line="580" w:lineRule="exac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、加强监督力度，确保财政运转规范</w:t>
      </w:r>
    </w:p>
    <w:p w14:paraId="0F28EC73">
      <w:pPr>
        <w:spacing w:after="0" w:line="58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严格执行预算法各项规定，坚决把各项政策措施贯彻落实到财政管理和改革发展各项工作中，提升财政监管水平。一是进一步加大财务监督管理力度，严格审核各类经费支出。二是进一步优化园区工程项目审计单位，推广项目复审制，确保各项目建设资金合法合规高效使用。三是进一步推进国库集中支付改革，实行集中支付电子化，用好中央直达资金、债券资金监控系统，定期上报资金使用情况，保证专项资金专款专用。四是全面推进财政信息公开，深入开展预决算公开工作，细化公开内容，完善公开方式，扩大公开范围。</w:t>
      </w:r>
    </w:p>
    <w:p w14:paraId="0A3AF432">
      <w:pPr>
        <w:spacing w:after="0" w:line="58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2026年，煤化工基地将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认真学习贯彻党的二十大和二十届三中、四中全会精神，坚持以习近平新时代中国特色社会主义思想为指导，在市委、市政府的坚强领导下，以高度的责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任感和使命感，谋实目标举措，把准政策取向，坚持干字当头，持续推进园区高质量发展！</w:t>
      </w:r>
    </w:p>
    <w:p w14:paraId="3D21902D">
      <w:pPr>
        <w:rPr>
          <w:rFonts w:hint="default"/>
          <w:lang w:val="en-US" w:eastAsia="zh-CN"/>
        </w:rPr>
      </w:pPr>
    </w:p>
    <w:p w14:paraId="4CBFAD50">
      <w:pPr>
        <w:spacing w:after="0" w:line="580" w:lineRule="exact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41B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8BA6D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8BA6D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YzhkYzBhY2NkZjkxZWU4ZjU5MjBmOWI3ZjZkNDQifQ=="/>
  </w:docVars>
  <w:rsids>
    <w:rsidRoot w:val="6F6A1D7D"/>
    <w:rsid w:val="010E20AC"/>
    <w:rsid w:val="011B2F8F"/>
    <w:rsid w:val="0346659C"/>
    <w:rsid w:val="061B57A7"/>
    <w:rsid w:val="06A4391F"/>
    <w:rsid w:val="06ED0E21"/>
    <w:rsid w:val="094D3012"/>
    <w:rsid w:val="099E3306"/>
    <w:rsid w:val="09DA121F"/>
    <w:rsid w:val="0B63476C"/>
    <w:rsid w:val="0D0504FC"/>
    <w:rsid w:val="0D9A50E8"/>
    <w:rsid w:val="0DED5218"/>
    <w:rsid w:val="0E41145D"/>
    <w:rsid w:val="0E8D3E4C"/>
    <w:rsid w:val="0F987405"/>
    <w:rsid w:val="10F92923"/>
    <w:rsid w:val="117B3B2A"/>
    <w:rsid w:val="11EB2B69"/>
    <w:rsid w:val="125F7D3A"/>
    <w:rsid w:val="13714D84"/>
    <w:rsid w:val="14F50E56"/>
    <w:rsid w:val="18767872"/>
    <w:rsid w:val="18F03E0E"/>
    <w:rsid w:val="19483543"/>
    <w:rsid w:val="1CE12881"/>
    <w:rsid w:val="1E206F43"/>
    <w:rsid w:val="1FAF67D1"/>
    <w:rsid w:val="20B7239F"/>
    <w:rsid w:val="22821F7B"/>
    <w:rsid w:val="229C07AF"/>
    <w:rsid w:val="24A76A30"/>
    <w:rsid w:val="24C127D8"/>
    <w:rsid w:val="24E13325"/>
    <w:rsid w:val="24EC4F93"/>
    <w:rsid w:val="25FA0D04"/>
    <w:rsid w:val="26B659C0"/>
    <w:rsid w:val="26DD4224"/>
    <w:rsid w:val="27FE6EDE"/>
    <w:rsid w:val="285A5932"/>
    <w:rsid w:val="2BE32F41"/>
    <w:rsid w:val="2BE47802"/>
    <w:rsid w:val="2BE93C66"/>
    <w:rsid w:val="2C844B58"/>
    <w:rsid w:val="2C956AFB"/>
    <w:rsid w:val="2CAD4098"/>
    <w:rsid w:val="2CCB0D1D"/>
    <w:rsid w:val="2D4D71EB"/>
    <w:rsid w:val="2D545A38"/>
    <w:rsid w:val="312564F4"/>
    <w:rsid w:val="31490C75"/>
    <w:rsid w:val="31E267E6"/>
    <w:rsid w:val="331D7A9E"/>
    <w:rsid w:val="33C63C91"/>
    <w:rsid w:val="340C3D9A"/>
    <w:rsid w:val="34A61E47"/>
    <w:rsid w:val="384D41EE"/>
    <w:rsid w:val="38EF3C8A"/>
    <w:rsid w:val="397A4200"/>
    <w:rsid w:val="3A08369D"/>
    <w:rsid w:val="3ABA3F52"/>
    <w:rsid w:val="3B8D45DF"/>
    <w:rsid w:val="3BA472A2"/>
    <w:rsid w:val="3C356755"/>
    <w:rsid w:val="3E9851B7"/>
    <w:rsid w:val="3ED75F3A"/>
    <w:rsid w:val="42060B02"/>
    <w:rsid w:val="43451ED9"/>
    <w:rsid w:val="438D7DB8"/>
    <w:rsid w:val="44244C71"/>
    <w:rsid w:val="45342EEF"/>
    <w:rsid w:val="45835DFA"/>
    <w:rsid w:val="45E10363"/>
    <w:rsid w:val="463F69F9"/>
    <w:rsid w:val="46C300E8"/>
    <w:rsid w:val="48EC5B59"/>
    <w:rsid w:val="4ABD3867"/>
    <w:rsid w:val="4B053688"/>
    <w:rsid w:val="4C7E3069"/>
    <w:rsid w:val="4C984B9C"/>
    <w:rsid w:val="4CC4300C"/>
    <w:rsid w:val="4CD1117E"/>
    <w:rsid w:val="4EEB0EF2"/>
    <w:rsid w:val="5035095A"/>
    <w:rsid w:val="507A7940"/>
    <w:rsid w:val="531E503A"/>
    <w:rsid w:val="54B73C9A"/>
    <w:rsid w:val="55E92D57"/>
    <w:rsid w:val="56A33C92"/>
    <w:rsid w:val="572C69F7"/>
    <w:rsid w:val="5774562F"/>
    <w:rsid w:val="57D4587D"/>
    <w:rsid w:val="5AE30ED6"/>
    <w:rsid w:val="5C0E6129"/>
    <w:rsid w:val="5CAE513F"/>
    <w:rsid w:val="5D3D77DE"/>
    <w:rsid w:val="5DCD60D6"/>
    <w:rsid w:val="5E316028"/>
    <w:rsid w:val="5F496C03"/>
    <w:rsid w:val="5F867BC1"/>
    <w:rsid w:val="5FB26790"/>
    <w:rsid w:val="5FC411AF"/>
    <w:rsid w:val="60000965"/>
    <w:rsid w:val="603A7480"/>
    <w:rsid w:val="60665C40"/>
    <w:rsid w:val="60AF021A"/>
    <w:rsid w:val="61E6537B"/>
    <w:rsid w:val="64811B04"/>
    <w:rsid w:val="649D14B5"/>
    <w:rsid w:val="655419BC"/>
    <w:rsid w:val="65AC068A"/>
    <w:rsid w:val="6692162D"/>
    <w:rsid w:val="66DF0995"/>
    <w:rsid w:val="688F1B82"/>
    <w:rsid w:val="6CE3584E"/>
    <w:rsid w:val="6D275A9C"/>
    <w:rsid w:val="6D282CEC"/>
    <w:rsid w:val="6EAC7E29"/>
    <w:rsid w:val="6F35349E"/>
    <w:rsid w:val="6F481423"/>
    <w:rsid w:val="6F6A1D7D"/>
    <w:rsid w:val="6F9C2AC9"/>
    <w:rsid w:val="70355096"/>
    <w:rsid w:val="705F1A1F"/>
    <w:rsid w:val="70BA50C6"/>
    <w:rsid w:val="72453E08"/>
    <w:rsid w:val="75AF1298"/>
    <w:rsid w:val="77D4122E"/>
    <w:rsid w:val="798F57DA"/>
    <w:rsid w:val="79F91D2C"/>
    <w:rsid w:val="7BC2430B"/>
    <w:rsid w:val="7BE11962"/>
    <w:rsid w:val="7C1548F5"/>
    <w:rsid w:val="7E2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</w:pPr>
    <w:rPr>
      <w:rFonts w:ascii="Times New Roman" w:hAnsi="Times New Roman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TML Acronym"/>
    <w:basedOn w:val="7"/>
    <w:qFormat/>
    <w:uiPriority w:val="0"/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buvis"/>
    <w:basedOn w:val="7"/>
    <w:qFormat/>
    <w:uiPriority w:val="0"/>
    <w:rPr>
      <w:color w:val="999999"/>
    </w:rPr>
  </w:style>
  <w:style w:type="character" w:customStyle="1" w:styleId="17">
    <w:name w:val="buvis1"/>
    <w:basedOn w:val="7"/>
    <w:qFormat/>
    <w:uiPriority w:val="0"/>
    <w:rPr>
      <w:color w:val="CC0000"/>
    </w:rPr>
  </w:style>
  <w:style w:type="character" w:customStyle="1" w:styleId="18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2703</Words>
  <Characters>2894</Characters>
  <Lines>0</Lines>
  <Paragraphs>0</Paragraphs>
  <TotalTime>0</TotalTime>
  <ScaleCrop>false</ScaleCrop>
  <LinksUpToDate>false</LinksUpToDate>
  <CharactersWithSpaces>2897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2020-06-19T00:53:00Z</dcterms:created>
  <dc:creator>张天阳1426754610</dc:creator>
  <cp:lastModifiedBy>大果子飞起来</cp:lastModifiedBy>
  <cp:lastPrinted>2021-12-04T04:32:00Z</cp:lastPrinted>
  <dcterms:modified xsi:type="dcterms:W3CDTF">2026-02-25T01:42:34Z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B2B1176F6E6C49549492189BCCDCB36F_12</vt:lpwstr>
  </property>
  <property fmtid="{D5CDD505-2E9C-101B-9397-08002B2CF9AE}" pid="4" name="KSOTemplateDocerSaveRecord">
    <vt:lpwstr>eyJoZGlkIjoiODZmYzhkYzBhY2NkZjkxZWU4ZjU5MjBmOWI3ZjZkNDQiLCJ1c2VySWQiOiIxMDMyNjg4Nzg1In0=</vt:lpwstr>
  </property>
</Properties>
</file>