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8"/>
        </w:rPr>
      </w:pPr>
    </w:p>
    <w:p>
      <w:pPr>
        <w:spacing w:line="480" w:lineRule="auto"/>
        <w:jc w:val="center"/>
        <w:rPr>
          <w:rFonts w:hint="eastAsia"/>
          <w:b/>
          <w:sz w:val="48"/>
        </w:rPr>
      </w:pPr>
    </w:p>
    <w:p>
      <w:pPr>
        <w:jc w:val="center"/>
        <w:rPr>
          <w:rFonts w:hint="eastAsia"/>
          <w:b/>
          <w:color w:val="000000"/>
          <w:sz w:val="48"/>
        </w:rPr>
      </w:pPr>
      <w:r>
        <w:rPr>
          <w:rFonts w:hint="eastAsia" w:ascii="宋体" w:hAnsi="宋体"/>
          <w:b/>
          <w:color w:val="000000"/>
          <w:w w:val="90"/>
          <w:sz w:val="72"/>
          <w:szCs w:val="72"/>
          <w:lang w:val="en-US" w:eastAsia="zh-CN"/>
        </w:rPr>
        <w:t>淮北临涣化工园区网络信息服务采购项目</w:t>
      </w:r>
    </w:p>
    <w:p>
      <w:pPr>
        <w:jc w:val="center"/>
        <w:rPr>
          <w:rFonts w:hint="eastAsia"/>
          <w:b/>
          <w:color w:val="000000"/>
          <w:sz w:val="48"/>
        </w:rPr>
      </w:pPr>
    </w:p>
    <w:p>
      <w:pPr>
        <w:jc w:val="center"/>
        <w:rPr>
          <w:rFonts w:hint="eastAsia"/>
          <w:b/>
          <w:color w:val="000000"/>
          <w:sz w:val="48"/>
        </w:rPr>
      </w:pPr>
    </w:p>
    <w:p>
      <w:pPr>
        <w:jc w:val="center"/>
        <w:rPr>
          <w:rFonts w:hint="eastAsia"/>
          <w:b/>
          <w:color w:val="000000"/>
          <w:sz w:val="48"/>
        </w:rPr>
      </w:pPr>
    </w:p>
    <w:p>
      <w:pPr>
        <w:jc w:val="center"/>
        <w:rPr>
          <w:rFonts w:hint="eastAsia" w:ascii="宋体" w:hAnsi="宋体"/>
          <w:b/>
          <w:color w:val="000000"/>
          <w:w w:val="90"/>
          <w:sz w:val="72"/>
          <w:szCs w:val="72"/>
        </w:rPr>
      </w:pPr>
      <w:r>
        <w:rPr>
          <w:rFonts w:hint="eastAsia" w:ascii="宋体" w:hAnsi="宋体"/>
          <w:b/>
          <w:color w:val="000000"/>
          <w:w w:val="90"/>
          <w:sz w:val="72"/>
          <w:szCs w:val="72"/>
        </w:rPr>
        <w:t>招</w:t>
      </w:r>
    </w:p>
    <w:p>
      <w:pPr>
        <w:jc w:val="center"/>
        <w:rPr>
          <w:rFonts w:hint="eastAsia" w:ascii="宋体" w:hAnsi="宋体"/>
          <w:b/>
          <w:color w:val="000000"/>
          <w:w w:val="90"/>
          <w:sz w:val="72"/>
          <w:szCs w:val="72"/>
        </w:rPr>
      </w:pPr>
      <w:r>
        <w:rPr>
          <w:rFonts w:hint="eastAsia" w:ascii="宋体" w:hAnsi="宋体"/>
          <w:b/>
          <w:color w:val="000000"/>
          <w:w w:val="90"/>
          <w:sz w:val="72"/>
          <w:szCs w:val="72"/>
        </w:rPr>
        <w:t>标</w:t>
      </w:r>
    </w:p>
    <w:p>
      <w:pPr>
        <w:jc w:val="center"/>
        <w:rPr>
          <w:rFonts w:hint="eastAsia" w:ascii="宋体" w:hAnsi="宋体"/>
          <w:b/>
          <w:color w:val="000000"/>
          <w:w w:val="90"/>
          <w:sz w:val="72"/>
          <w:szCs w:val="72"/>
        </w:rPr>
      </w:pPr>
      <w:r>
        <w:rPr>
          <w:rFonts w:hint="eastAsia" w:ascii="宋体" w:hAnsi="宋体"/>
          <w:b/>
          <w:color w:val="000000"/>
          <w:w w:val="90"/>
          <w:sz w:val="72"/>
          <w:szCs w:val="72"/>
        </w:rPr>
        <w:t>文</w:t>
      </w:r>
    </w:p>
    <w:p>
      <w:pPr>
        <w:jc w:val="center"/>
        <w:rPr>
          <w:rFonts w:hint="eastAsia" w:ascii="宋体" w:hAnsi="宋体"/>
          <w:b/>
          <w:color w:val="000000"/>
          <w:w w:val="90"/>
          <w:sz w:val="72"/>
          <w:szCs w:val="72"/>
        </w:rPr>
      </w:pPr>
      <w:r>
        <w:rPr>
          <w:rFonts w:hint="eastAsia" w:ascii="宋体" w:hAnsi="宋体"/>
          <w:b/>
          <w:color w:val="000000"/>
          <w:w w:val="90"/>
          <w:sz w:val="72"/>
          <w:szCs w:val="72"/>
        </w:rPr>
        <w:t>件</w:t>
      </w:r>
    </w:p>
    <w:p>
      <w:pPr>
        <w:jc w:val="center"/>
        <w:rPr>
          <w:rFonts w:hint="eastAsia"/>
          <w:b/>
          <w:w w:val="90"/>
          <w:sz w:val="24"/>
        </w:rPr>
      </w:pPr>
    </w:p>
    <w:p>
      <w:pPr>
        <w:jc w:val="center"/>
        <w:rPr>
          <w:rFonts w:hint="eastAsia" w:ascii="宋体" w:hAnsi="宋体"/>
          <w:bCs/>
          <w:sz w:val="30"/>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b/>
          <w:sz w:val="32"/>
          <w:szCs w:val="32"/>
          <w:lang w:val="en-US" w:eastAsia="zh-CN"/>
        </w:rPr>
      </w:pPr>
      <w:r>
        <w:rPr>
          <w:rFonts w:hint="eastAsia"/>
          <w:b/>
          <w:sz w:val="32"/>
          <w:szCs w:val="32"/>
        </w:rPr>
        <w:t>招标人：</w:t>
      </w:r>
      <w:r>
        <w:rPr>
          <w:rFonts w:hint="eastAsia"/>
          <w:b/>
          <w:sz w:val="32"/>
          <w:szCs w:val="32"/>
          <w:lang w:val="en-US" w:eastAsia="zh-CN"/>
        </w:rPr>
        <w:t>安徽（淮北）新型煤化工合成材料基地管委会</w:t>
      </w:r>
    </w:p>
    <w:p>
      <w:pPr>
        <w:jc w:val="center"/>
        <w:rPr>
          <w:rFonts w:hint="default"/>
          <w:sz w:val="32"/>
          <w:szCs w:val="32"/>
          <w:lang w:val="en-US"/>
        </w:rPr>
      </w:pPr>
      <w:r>
        <w:rPr>
          <w:rFonts w:hint="eastAsia"/>
          <w:b/>
          <w:sz w:val="32"/>
          <w:szCs w:val="32"/>
          <w:lang w:val="en-US" w:eastAsia="zh-CN"/>
        </w:rPr>
        <w:t>应急管理局</w:t>
      </w:r>
    </w:p>
    <w:p>
      <w:pPr>
        <w:jc w:val="center"/>
        <w:rPr>
          <w:rFonts w:hint="eastAsia" w:ascii="宋体" w:hAnsi="宋体"/>
          <w:b/>
          <w:bCs/>
          <w:color w:val="auto"/>
          <w:sz w:val="36"/>
        </w:rPr>
      </w:pPr>
      <w:r>
        <w:rPr>
          <w:rFonts w:hint="eastAsia" w:ascii="宋体" w:hAnsi="宋体"/>
          <w:b/>
          <w:bCs/>
          <w:color w:val="auto"/>
          <w:sz w:val="32"/>
          <w:szCs w:val="32"/>
        </w:rPr>
        <w:t>日期：202</w:t>
      </w:r>
      <w:r>
        <w:rPr>
          <w:rFonts w:hint="eastAsia" w:ascii="宋体" w:hAnsi="宋体"/>
          <w:b/>
          <w:bCs/>
          <w:color w:val="auto"/>
          <w:sz w:val="32"/>
          <w:szCs w:val="32"/>
          <w:lang w:val="en-US" w:eastAsia="zh-CN"/>
        </w:rPr>
        <w:t>5</w:t>
      </w:r>
      <w:r>
        <w:rPr>
          <w:rFonts w:hint="eastAsia" w:ascii="宋体" w:hAnsi="宋体"/>
          <w:b/>
          <w:bCs/>
          <w:color w:val="auto"/>
          <w:sz w:val="32"/>
          <w:szCs w:val="32"/>
        </w:rPr>
        <w:t>年</w:t>
      </w:r>
      <w:r>
        <w:rPr>
          <w:rFonts w:hint="eastAsia" w:ascii="宋体" w:hAnsi="宋体"/>
          <w:b/>
          <w:bCs/>
          <w:color w:val="auto"/>
          <w:sz w:val="32"/>
          <w:szCs w:val="32"/>
          <w:lang w:val="en-US" w:eastAsia="zh-CN"/>
        </w:rPr>
        <w:t>1</w:t>
      </w:r>
      <w:r>
        <w:rPr>
          <w:rFonts w:hint="eastAsia" w:ascii="宋体" w:hAnsi="宋体"/>
          <w:b/>
          <w:bCs/>
          <w:color w:val="auto"/>
          <w:sz w:val="32"/>
          <w:szCs w:val="32"/>
        </w:rPr>
        <w:t>月</w:t>
      </w:r>
      <w:r>
        <w:rPr>
          <w:rFonts w:hint="eastAsia" w:ascii="宋体" w:hAnsi="宋体"/>
          <w:b/>
          <w:bCs/>
          <w:color w:val="auto"/>
          <w:sz w:val="32"/>
          <w:szCs w:val="32"/>
          <w:lang w:val="en-US" w:eastAsia="zh-CN"/>
        </w:rPr>
        <w:t>17</w:t>
      </w:r>
      <w:r>
        <w:rPr>
          <w:rFonts w:hint="eastAsia" w:ascii="宋体" w:hAnsi="宋体"/>
          <w:b/>
          <w:bCs/>
          <w:color w:val="auto"/>
          <w:sz w:val="32"/>
          <w:szCs w:val="32"/>
        </w:rPr>
        <w:t>日</w:t>
      </w:r>
    </w:p>
    <w:p>
      <w:pPr>
        <w:spacing w:before="240" w:beforeLines="100" w:after="240" w:afterLines="100" w:line="340" w:lineRule="exact"/>
        <w:jc w:val="center"/>
        <w:rPr>
          <w:rFonts w:hint="eastAsia"/>
          <w:b/>
          <w:sz w:val="30"/>
          <w:szCs w:val="30"/>
        </w:rPr>
        <w:sectPr>
          <w:pgSz w:w="11907" w:h="16840"/>
          <w:pgMar w:top="1418" w:right="1418" w:bottom="1418" w:left="1418" w:header="851" w:footer="992" w:gutter="0"/>
          <w:pgNumType w:fmt="decimal" w:start="1"/>
          <w:cols w:space="720" w:num="1"/>
          <w:docGrid w:type="lines" w:linePitch="312" w:charSpace="0"/>
        </w:sectPr>
      </w:pPr>
    </w:p>
    <w:p>
      <w:pPr>
        <w:spacing w:before="240" w:beforeLines="100" w:after="240" w:afterLines="100" w:line="340" w:lineRule="exact"/>
        <w:jc w:val="center"/>
        <w:rPr>
          <w:rFonts w:hint="eastAsia" w:ascii="黑体" w:hAnsi="黑体" w:eastAsia="黑体"/>
          <w:b/>
          <w:bCs/>
          <w:sz w:val="32"/>
          <w:szCs w:val="32"/>
        </w:rPr>
      </w:pPr>
      <w:r>
        <w:rPr>
          <w:rFonts w:hint="eastAsia"/>
          <w:b/>
          <w:sz w:val="30"/>
          <w:szCs w:val="30"/>
        </w:rPr>
        <w:t>一、 投标须知</w:t>
      </w:r>
    </w:p>
    <w:tbl>
      <w:tblPr>
        <w:tblStyle w:val="15"/>
        <w:tblW w:w="9998" w:type="dxa"/>
        <w:tblInd w:w="-2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661"/>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81" w:type="dxa"/>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b/>
                <w:bCs/>
                <w:sz w:val="24"/>
              </w:rPr>
            </w:pPr>
            <w:r>
              <w:rPr>
                <w:b/>
                <w:bCs/>
                <w:sz w:val="24"/>
              </w:rPr>
              <w:t>序号</w:t>
            </w:r>
          </w:p>
        </w:tc>
        <w:tc>
          <w:tcPr>
            <w:tcW w:w="1661" w:type="dxa"/>
            <w:tcBorders>
              <w:top w:val="single" w:color="auto" w:sz="8" w:space="0"/>
              <w:left w:val="single" w:color="auto" w:sz="4" w:space="0"/>
              <w:bottom w:val="single" w:color="auto" w:sz="4" w:space="0"/>
              <w:right w:val="single" w:color="auto" w:sz="4" w:space="0"/>
            </w:tcBorders>
            <w:noWrap w:val="0"/>
            <w:vAlign w:val="center"/>
          </w:tcPr>
          <w:p>
            <w:pPr>
              <w:spacing w:line="260" w:lineRule="exact"/>
              <w:jc w:val="center"/>
              <w:rPr>
                <w:b/>
                <w:bCs/>
                <w:sz w:val="24"/>
              </w:rPr>
            </w:pPr>
            <w:r>
              <w:rPr>
                <w:b/>
                <w:bCs/>
                <w:sz w:val="24"/>
              </w:rPr>
              <w:t>内容</w:t>
            </w:r>
          </w:p>
        </w:tc>
        <w:tc>
          <w:tcPr>
            <w:tcW w:w="7556" w:type="dxa"/>
            <w:tcBorders>
              <w:top w:val="single" w:color="auto" w:sz="8" w:space="0"/>
              <w:left w:val="single" w:color="auto" w:sz="4" w:space="0"/>
              <w:bottom w:val="single" w:color="auto" w:sz="4" w:space="0"/>
              <w:right w:val="single" w:color="auto" w:sz="8" w:space="0"/>
            </w:tcBorders>
            <w:noWrap w:val="0"/>
            <w:vAlign w:val="center"/>
          </w:tcPr>
          <w:p>
            <w:pPr>
              <w:spacing w:line="260" w:lineRule="exact"/>
              <w:jc w:val="center"/>
              <w:rPr>
                <w:b/>
                <w:bCs/>
                <w:sz w:val="24"/>
              </w:rPr>
            </w:pPr>
            <w:r>
              <w:rPr>
                <w:b/>
                <w:bCs/>
                <w:sz w:val="24"/>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bCs/>
                <w:sz w:val="24"/>
              </w:rPr>
            </w:pPr>
            <w:r>
              <w:rPr>
                <w:bCs/>
                <w:sz w:val="24"/>
              </w:rPr>
              <w:t>1</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pStyle w:val="9"/>
              <w:spacing w:line="260" w:lineRule="exact"/>
              <w:jc w:val="center"/>
              <w:rPr>
                <w:szCs w:val="24"/>
              </w:rPr>
            </w:pPr>
            <w:r>
              <w:rPr>
                <w:szCs w:val="24"/>
              </w:rPr>
              <w:t>项目名称</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rPr>
                <w:sz w:val="24"/>
              </w:rPr>
            </w:pPr>
            <w:r>
              <w:rPr>
                <w:rFonts w:hint="eastAsia"/>
                <w:sz w:val="24"/>
              </w:rPr>
              <w:t>淮北临涣化工园区网络信息服务采购项目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bCs/>
                <w:sz w:val="24"/>
              </w:rPr>
            </w:pPr>
            <w:r>
              <w:rPr>
                <w:bCs/>
                <w:sz w:val="24"/>
              </w:rPr>
              <w:t>2</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项目地点</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rPr>
                <w:sz w:val="24"/>
              </w:rPr>
            </w:pPr>
            <w:r>
              <w:rPr>
                <w:sz w:val="24"/>
              </w:rPr>
              <w:t>安徽（淮北）新型煤化工合成材料基地</w:t>
            </w:r>
            <w:r>
              <w:rPr>
                <w:rFonts w:hint="eastAsia"/>
                <w:sz w:val="24"/>
                <w:lang w:val="en-US" w:eastAsia="zh-CN"/>
              </w:rPr>
              <w:t>管委会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bCs/>
                <w:sz w:val="24"/>
              </w:rPr>
            </w:pPr>
            <w:r>
              <w:rPr>
                <w:bCs/>
                <w:sz w:val="24"/>
              </w:rPr>
              <w:t>3</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项目概况</w:t>
            </w:r>
          </w:p>
          <w:p>
            <w:pPr>
              <w:spacing w:line="260" w:lineRule="exact"/>
              <w:rPr>
                <w:bCs/>
                <w:color w:val="FF0000"/>
                <w:sz w:val="24"/>
              </w:rPr>
            </w:pPr>
          </w:p>
        </w:tc>
        <w:tc>
          <w:tcPr>
            <w:tcW w:w="7556" w:type="dxa"/>
            <w:tcBorders>
              <w:top w:val="single" w:color="auto" w:sz="4" w:space="0"/>
              <w:left w:val="single" w:color="auto" w:sz="4" w:space="0"/>
              <w:bottom w:val="single" w:color="auto" w:sz="4" w:space="0"/>
              <w:right w:val="single" w:color="auto" w:sz="8" w:space="0"/>
            </w:tcBorders>
            <w:noWrap w:val="0"/>
            <w:vAlign w:val="center"/>
          </w:tcPr>
          <w:p>
            <w:pPr>
              <w:widowControl/>
              <w:spacing w:line="520" w:lineRule="exact"/>
              <w:textAlignment w:val="center"/>
            </w:pPr>
            <w:r>
              <w:rPr>
                <w:rFonts w:hint="default" w:ascii="Times New Roman" w:hAnsi="Times New Roman" w:cs="Times New Roman"/>
                <w:sz w:val="24"/>
                <w:szCs w:val="32"/>
                <w:vertAlign w:val="baseline"/>
                <w:lang w:val="en-US" w:eastAsia="zh-CN"/>
              </w:rPr>
              <w:t>加强政务舆情监测和风险研判，及时发现和处理舆情危机、维护园区及企业的良好形象，更好回应人民群众和市场主体关切，为经济社会发展营造良好氛围，现需采购一套网络信息服务系统。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eastAsia="宋体"/>
                <w:bCs/>
                <w:sz w:val="24"/>
                <w:lang w:eastAsia="zh-CN"/>
              </w:rPr>
            </w:pPr>
            <w:r>
              <w:rPr>
                <w:rFonts w:hint="eastAsia" w:ascii="宋体" w:hAnsi="宋体"/>
                <w:bCs/>
                <w:color w:val="auto"/>
                <w:sz w:val="24"/>
                <w:lang w:val="en-US" w:eastAsia="zh-CN"/>
              </w:rPr>
              <w:t>4</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FF0000"/>
                <w:sz w:val="24"/>
              </w:rPr>
            </w:pPr>
            <w:r>
              <w:rPr>
                <w:rFonts w:hint="eastAsia" w:ascii="宋体" w:hAnsi="宋体"/>
                <w:color w:val="auto"/>
                <w:sz w:val="24"/>
              </w:rPr>
              <w:t>项目性质</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8"/>
              <w:widowControl w:val="0"/>
              <w:spacing w:before="0" w:beforeAutospacing="0" w:after="0" w:afterAutospacing="0"/>
              <w:jc w:val="both"/>
              <w:rPr>
                <w:rFonts w:hint="eastAsia"/>
                <w:color w:val="000000"/>
                <w:sz w:val="24"/>
              </w:rPr>
            </w:pPr>
            <w:r>
              <w:rPr>
                <w:rFonts w:hint="eastAsia"/>
                <w:b w:val="0"/>
                <w:bCs w:val="0"/>
                <w:color w:val="auto"/>
                <w:sz w:val="24"/>
                <w:lang w:val="en-US" w:eastAsia="zh-CN"/>
              </w:rPr>
              <w:t>服务</w:t>
            </w:r>
            <w:r>
              <w:rPr>
                <w:rFonts w:hint="eastAsia"/>
                <w:b w:val="0"/>
                <w:bCs w:val="0"/>
                <w:color w:val="auto"/>
                <w:sz w:val="24"/>
              </w:rPr>
              <w:t>类</w:t>
            </w:r>
            <w:r>
              <w:rPr>
                <w:rFonts w:hint="eastAsia"/>
                <w:b w:val="0"/>
                <w:bCs w:val="0"/>
                <w:color w:val="auto"/>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eastAsia="宋体"/>
                <w:bCs/>
                <w:kern w:val="2"/>
                <w:sz w:val="24"/>
                <w:szCs w:val="24"/>
                <w:lang w:val="en-US" w:eastAsia="zh-CN" w:bidi="ar-SA"/>
              </w:rPr>
            </w:pPr>
            <w:r>
              <w:rPr>
                <w:rFonts w:hint="eastAsia"/>
                <w:bCs/>
                <w:sz w:val="24"/>
                <w:lang w:val="en-US" w:eastAsia="zh-CN"/>
              </w:rPr>
              <w:t>5</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pStyle w:val="13"/>
              <w:spacing w:line="260" w:lineRule="exact"/>
              <w:rPr>
                <w:rFonts w:hint="eastAsia" w:ascii="Times New Roman" w:hAnsi="Times New Roman"/>
                <w:color w:val="auto"/>
                <w:spacing w:val="-8"/>
                <w:kern w:val="2"/>
                <w:sz w:val="24"/>
                <w:szCs w:val="24"/>
                <w:lang w:val="en-US" w:eastAsia="zh-CN" w:bidi="ar-SA"/>
              </w:rPr>
            </w:pPr>
            <w:r>
              <w:rPr>
                <w:rFonts w:ascii="Times New Roman" w:hAnsi="Times New Roman"/>
                <w:color w:val="auto"/>
              </w:rPr>
              <w:t>项目限价</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rPr>
                <w:rFonts w:hint="eastAsia"/>
                <w:color w:val="000000"/>
                <w:kern w:val="2"/>
                <w:sz w:val="24"/>
                <w:szCs w:val="24"/>
                <w:shd w:val="clear" w:color="auto" w:fill="FFFFFF"/>
                <w:lang w:val="en-US" w:eastAsia="zh-CN" w:bidi="ar-SA"/>
              </w:rPr>
            </w:pPr>
            <w:r>
              <w:rPr>
                <w:rFonts w:hint="eastAsia"/>
                <w:b w:val="0"/>
                <w:bCs w:val="0"/>
                <w:color w:val="auto"/>
                <w:sz w:val="24"/>
                <w:shd w:val="clear" w:color="auto" w:fill="FFFFFF"/>
                <w:lang w:val="en-US" w:eastAsia="zh-CN"/>
              </w:rPr>
              <w:t>100000</w:t>
            </w:r>
            <w:r>
              <w:rPr>
                <w:b w:val="0"/>
                <w:bCs w:val="0"/>
                <w:color w:val="auto"/>
                <w:sz w:val="24"/>
                <w:shd w:val="clear" w:color="auto" w:fill="FFFFFF"/>
              </w:rPr>
              <w:t>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eastAsia="宋体"/>
                <w:bCs/>
                <w:color w:val="auto"/>
                <w:sz w:val="24"/>
                <w:lang w:eastAsia="zh-CN"/>
              </w:rPr>
            </w:pPr>
            <w:r>
              <w:rPr>
                <w:rFonts w:hint="eastAsia" w:ascii="宋体" w:hAnsi="宋体"/>
                <w:bCs/>
                <w:color w:val="auto"/>
                <w:sz w:val="24"/>
                <w:lang w:val="en-US" w:eastAsia="zh-CN"/>
              </w:rPr>
              <w:t>6</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资金来源</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8"/>
              <w:widowControl w:val="0"/>
              <w:spacing w:before="0" w:beforeAutospacing="0" w:after="0" w:afterAutospacing="0"/>
              <w:jc w:val="both"/>
              <w:rPr>
                <w:rFonts w:hint="eastAsia"/>
                <w:b w:val="0"/>
                <w:bCs w:val="0"/>
                <w:color w:val="auto"/>
                <w:sz w:val="24"/>
              </w:rPr>
            </w:pPr>
            <w:r>
              <w:rPr>
                <w:rFonts w:hint="eastAsia"/>
                <w:b w:val="0"/>
                <w:bCs w:val="0"/>
                <w:color w:val="auto"/>
                <w:sz w:val="24"/>
                <w:lang w:eastAsia="zh-CN"/>
              </w:rPr>
              <w:t>☑</w:t>
            </w:r>
            <w:r>
              <w:rPr>
                <w:rFonts w:hint="eastAsia"/>
                <w:b w:val="0"/>
                <w:bCs w:val="0"/>
                <w:color w:val="auto"/>
                <w:sz w:val="24"/>
              </w:rPr>
              <w:t xml:space="preserve">财政投资   </w:t>
            </w:r>
            <w:r>
              <w:rPr>
                <w:rFonts w:hint="eastAsia"/>
                <w:b w:val="0"/>
                <w:bCs w:val="0"/>
                <w:color w:val="auto"/>
                <w:sz w:val="24"/>
              </w:rPr>
              <w:sym w:font="Wingdings" w:char="00A8"/>
            </w:r>
            <w:r>
              <w:rPr>
                <w:rFonts w:hint="eastAsia"/>
                <w:b w:val="0"/>
                <w:bCs w:val="0"/>
                <w:color w:val="auto"/>
                <w:sz w:val="24"/>
              </w:rPr>
              <w:t>招标人自筹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default" w:ascii="宋体" w:hAnsi="宋体"/>
                <w:bCs/>
                <w:color w:val="auto"/>
                <w:sz w:val="24"/>
                <w:lang w:val="en-US" w:eastAsia="zh-CN"/>
              </w:rPr>
            </w:pPr>
            <w:r>
              <w:rPr>
                <w:rFonts w:hint="eastAsia" w:ascii="宋体" w:hAnsi="宋体"/>
                <w:bCs/>
                <w:color w:val="auto"/>
                <w:sz w:val="24"/>
                <w:lang w:val="en-US" w:eastAsia="zh-CN"/>
              </w:rPr>
              <w:t>7</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招标方式</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8"/>
              <w:widowControl w:val="0"/>
              <w:spacing w:before="0" w:beforeAutospacing="0" w:after="0" w:afterAutospacing="0"/>
              <w:jc w:val="both"/>
              <w:rPr>
                <w:rFonts w:hint="default" w:eastAsia="宋体"/>
                <w:b w:val="0"/>
                <w:bCs w:val="0"/>
                <w:color w:val="auto"/>
                <w:sz w:val="24"/>
                <w:lang w:val="en-US" w:eastAsia="zh-CN"/>
              </w:rPr>
            </w:pPr>
            <w:r>
              <w:rPr>
                <w:rFonts w:hint="eastAsia"/>
                <w:b w:val="0"/>
                <w:bCs w:val="0"/>
                <w:color w:val="auto"/>
                <w:sz w:val="24"/>
                <w:lang w:val="en-US" w:eastAsia="zh-CN"/>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ind w:right="102" w:rightChars="0"/>
              <w:jc w:val="center"/>
              <w:rPr>
                <w:rFonts w:hint="eastAsia" w:ascii="宋体" w:hAnsi="宋体"/>
                <w:bCs/>
                <w:color w:val="auto"/>
                <w:sz w:val="24"/>
              </w:rPr>
            </w:pPr>
            <w:r>
              <w:rPr>
                <w:rFonts w:hint="eastAsia" w:ascii="宋体" w:hAnsi="宋体"/>
                <w:color w:val="auto"/>
                <w:sz w:val="24"/>
                <w:lang w:val="en-US" w:eastAsia="zh-CN"/>
              </w:rPr>
              <w:t>8</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auto"/>
                <w:sz w:val="24"/>
              </w:rPr>
            </w:pPr>
            <w:r>
              <w:rPr>
                <w:rFonts w:hint="eastAsia" w:ascii="宋体" w:hAnsi="宋体"/>
                <w:color w:val="auto"/>
                <w:sz w:val="24"/>
                <w:lang w:val="zh-CN"/>
              </w:rPr>
              <w:t>付款方式</w:t>
            </w:r>
          </w:p>
        </w:tc>
        <w:tc>
          <w:tcPr>
            <w:tcW w:w="7556" w:type="dxa"/>
            <w:tcBorders>
              <w:top w:val="single" w:color="auto" w:sz="4" w:space="0"/>
              <w:left w:val="single" w:color="auto" w:sz="4" w:space="0"/>
              <w:bottom w:val="single" w:color="auto" w:sz="4" w:space="0"/>
              <w:right w:val="single" w:color="auto" w:sz="8" w:space="0"/>
            </w:tcBorders>
            <w:noWrap w:val="0"/>
            <w:vAlign w:val="top"/>
          </w:tcPr>
          <w:p>
            <w:pPr>
              <w:pStyle w:val="19"/>
              <w:spacing w:line="500" w:lineRule="exact"/>
              <w:rPr>
                <w:rFonts w:hint="eastAsia" w:ascii="宋体" w:hAnsi="宋体"/>
                <w:color w:val="auto"/>
                <w:lang w:val="zh-CN"/>
              </w:rPr>
            </w:pPr>
            <w:r>
              <w:rPr>
                <w:rFonts w:hint="eastAsia" w:ascii="宋体" w:hAnsi="宋体"/>
                <w:color w:val="auto"/>
                <w:lang w:val="zh-CN"/>
              </w:rPr>
              <w:t>付款方式：</w:t>
            </w:r>
          </w:p>
          <w:p>
            <w:pPr>
              <w:pStyle w:val="5"/>
              <w:numPr>
                <w:ilvl w:val="0"/>
                <w:numId w:val="0"/>
              </w:numPr>
              <w:jc w:val="left"/>
              <w:rPr>
                <w:rFonts w:hint="eastAsia" w:ascii="宋体" w:hAnsi="宋体" w:cs="宋体"/>
                <w:kern w:val="0"/>
                <w:sz w:val="24"/>
                <w:highlight w:val="none"/>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首付款50%，服务结束后支付剩余50%</w:t>
            </w:r>
            <w:r>
              <w:rPr>
                <w:rFonts w:hint="eastAsia" w:ascii="宋体" w:hAnsi="宋体" w:cs="宋体"/>
                <w:kern w:val="0"/>
                <w:sz w:val="24"/>
                <w:highlight w:val="none"/>
              </w:rPr>
              <w:t>。</w:t>
            </w:r>
          </w:p>
          <w:p>
            <w:pPr>
              <w:pStyle w:val="5"/>
              <w:numPr>
                <w:ilvl w:val="0"/>
                <w:numId w:val="0"/>
              </w:numPr>
              <w:jc w:val="left"/>
              <w:rPr>
                <w:rFonts w:hint="eastAsia"/>
                <w:b w:val="0"/>
                <w:bCs w:val="0"/>
                <w:color w:val="auto"/>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auto"/>
                <w:sz w:val="24"/>
                <w:lang w:val="en-US" w:eastAsia="zh-CN"/>
              </w:rPr>
            </w:pPr>
            <w:r>
              <w:rPr>
                <w:rFonts w:hint="eastAsia" w:ascii="宋体" w:hAnsi="宋体"/>
                <w:bCs/>
                <w:color w:val="auto"/>
                <w:sz w:val="24"/>
                <w:lang w:val="en-US" w:eastAsia="zh-CN"/>
              </w:rPr>
              <w:t>9</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lang w:val="zh-CN"/>
              </w:rPr>
            </w:pPr>
            <w:r>
              <w:rPr>
                <w:rFonts w:hint="eastAsia" w:ascii="宋体" w:hAnsi="宋体"/>
                <w:color w:val="auto"/>
                <w:sz w:val="24"/>
                <w:lang w:val="en-US" w:eastAsia="zh-CN"/>
              </w:rPr>
              <w:t>采购管理服务费</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8"/>
              <w:widowControl w:val="0"/>
              <w:spacing w:before="0" w:beforeAutospacing="0" w:after="0" w:afterAutospacing="0"/>
              <w:jc w:val="both"/>
              <w:rPr>
                <w:rFonts w:hint="default" w:ascii="宋体" w:hAnsi="宋体" w:eastAsia="宋体"/>
                <w:bCs/>
                <w:color w:val="auto"/>
                <w:lang w:val="en-US" w:eastAsia="zh-CN"/>
              </w:rPr>
            </w:pPr>
            <w:r>
              <w:rPr>
                <w:rFonts w:hint="eastAsia" w:ascii="Tahoma" w:hAnsi="宋体" w:eastAsia="宋体" w:cs="Times New Roman"/>
                <w:b w:val="0"/>
                <w:bCs w:val="0"/>
                <w:kern w:val="2"/>
                <w:sz w:val="24"/>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10</w:t>
            </w:r>
          </w:p>
        </w:tc>
        <w:tc>
          <w:tcPr>
            <w:tcW w:w="166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color w:val="auto"/>
                <w:sz w:val="24"/>
              </w:rPr>
            </w:pPr>
            <w:r>
              <w:rPr>
                <w:rFonts w:hint="eastAsia" w:ascii="宋体" w:hAnsi="宋体"/>
                <w:color w:val="auto"/>
                <w:sz w:val="24"/>
              </w:rPr>
              <w:t>供货地点</w:t>
            </w:r>
          </w:p>
        </w:tc>
        <w:tc>
          <w:tcPr>
            <w:tcW w:w="7556" w:type="dxa"/>
            <w:tcBorders>
              <w:top w:val="single" w:color="auto" w:sz="4" w:space="0"/>
              <w:left w:val="single" w:color="auto" w:sz="4" w:space="0"/>
              <w:bottom w:val="single" w:color="auto" w:sz="4" w:space="0"/>
              <w:right w:val="single" w:color="auto" w:sz="8" w:space="0"/>
            </w:tcBorders>
            <w:noWrap w:val="0"/>
            <w:vAlign w:val="top"/>
          </w:tcPr>
          <w:p>
            <w:pPr>
              <w:spacing w:line="500" w:lineRule="exact"/>
              <w:rPr>
                <w:rFonts w:hint="default" w:eastAsia="宋体"/>
                <w:b w:val="0"/>
                <w:bCs w:val="0"/>
                <w:color w:val="auto"/>
                <w:sz w:val="24"/>
                <w:lang w:val="en-US" w:eastAsia="zh-CN"/>
              </w:rPr>
            </w:pPr>
            <w:r>
              <w:rPr>
                <w:sz w:val="24"/>
              </w:rPr>
              <w:t>安徽（淮北）新型煤化工合成材料基地</w:t>
            </w:r>
            <w:r>
              <w:rPr>
                <w:rFonts w:hint="eastAsia"/>
                <w:sz w:val="24"/>
                <w:lang w:val="en-US" w:eastAsia="zh-CN"/>
              </w:rPr>
              <w:t>管委会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11</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auto"/>
                <w:sz w:val="24"/>
              </w:rPr>
            </w:pPr>
            <w:r>
              <w:rPr>
                <w:rFonts w:hint="eastAsia" w:ascii="宋体" w:hAnsi="宋体"/>
                <w:color w:val="auto"/>
                <w:sz w:val="24"/>
              </w:rPr>
              <w:t>供货期限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500" w:lineRule="exact"/>
              <w:rPr>
                <w:rFonts w:hint="default" w:eastAsia="宋体"/>
                <w:b w:val="0"/>
                <w:bCs w:val="0"/>
                <w:color w:val="auto"/>
                <w:sz w:val="24"/>
                <w:lang w:val="en-US" w:eastAsia="zh-CN"/>
              </w:rPr>
            </w:pPr>
            <w:r>
              <w:rPr>
                <w:rFonts w:hint="eastAsia" w:ascii="宋体" w:hAnsi="宋体" w:eastAsia="宋体" w:cs="Times New Roman"/>
                <w:color w:val="auto"/>
                <w:sz w:val="24"/>
                <w:szCs w:val="20"/>
                <w:highlight w:val="none"/>
                <w:lang w:eastAsia="zh-CN"/>
              </w:rPr>
              <w:t>自</w:t>
            </w:r>
            <w:r>
              <w:rPr>
                <w:rFonts w:hint="eastAsia" w:ascii="宋体" w:hAnsi="宋体" w:eastAsia="宋体" w:cs="Times New Roman"/>
                <w:color w:val="auto"/>
                <w:sz w:val="24"/>
                <w:szCs w:val="20"/>
                <w:highlight w:val="none"/>
              </w:rPr>
              <w:t>合同签订之日起</w:t>
            </w:r>
            <w:r>
              <w:rPr>
                <w:rFonts w:hint="eastAsia" w:ascii="宋体" w:hAnsi="宋体" w:cs="Times New Roman"/>
                <w:color w:val="auto"/>
                <w:sz w:val="24"/>
                <w:szCs w:val="20"/>
                <w:highlight w:val="none"/>
                <w:lang w:val="en-US" w:eastAsia="zh-CN"/>
              </w:rPr>
              <w:t>10日内完成开展服务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12</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宋体" w:hAnsi="宋体" w:eastAsia="宋体"/>
                <w:b w:val="0"/>
                <w:bCs w:val="0"/>
                <w:color w:val="auto"/>
                <w:sz w:val="24"/>
                <w:lang w:val="en-US" w:eastAsia="zh-CN"/>
              </w:rPr>
            </w:pPr>
            <w:r>
              <w:rPr>
                <w:rFonts w:hint="eastAsia" w:ascii="宋体" w:hAnsi="宋体"/>
                <w:b w:val="0"/>
                <w:bCs w:val="0"/>
                <w:color w:val="auto"/>
                <w:sz w:val="24"/>
                <w:lang w:val="en-US" w:eastAsia="zh-CN"/>
              </w:rPr>
              <w:t>服务期限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460" w:lineRule="exact"/>
              <w:rPr>
                <w:rFonts w:hint="eastAsia" w:eastAsia="宋体"/>
                <w:b w:val="0"/>
                <w:bCs w:val="0"/>
                <w:color w:val="auto"/>
                <w:sz w:val="24"/>
                <w:lang w:val="en-US" w:eastAsia="zh-CN"/>
              </w:rPr>
            </w:pPr>
            <w:r>
              <w:rPr>
                <w:rFonts w:hint="eastAsia"/>
                <w:b w:val="0"/>
                <w:bCs w:val="0"/>
                <w:color w:val="auto"/>
                <w:sz w:val="24"/>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hd w:val="clear" w:color="auto" w:fill="FFFFFF"/>
              <w:spacing w:line="500" w:lineRule="exact"/>
              <w:ind w:right="102" w:rightChars="0"/>
              <w:jc w:val="center"/>
              <w:rPr>
                <w:rFonts w:hint="default" w:ascii="宋体" w:hAnsi="宋体" w:eastAsia="宋体"/>
                <w:bCs/>
                <w:color w:val="auto"/>
                <w:sz w:val="24"/>
                <w:lang w:val="en-US" w:eastAsia="zh-CN"/>
              </w:rPr>
            </w:pPr>
            <w:r>
              <w:rPr>
                <w:rFonts w:hint="eastAsia" w:ascii="宋体" w:hAnsi="宋体"/>
                <w:color w:val="auto"/>
                <w:sz w:val="24"/>
                <w:szCs w:val="24"/>
                <w:highlight w:val="none"/>
                <w:lang w:val="en-US" w:eastAsia="zh-CN"/>
              </w:rPr>
              <w:t>13</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500" w:lineRule="exact"/>
              <w:jc w:val="left"/>
              <w:rPr>
                <w:rFonts w:hint="eastAsia" w:ascii="宋体" w:hAnsi="宋体"/>
                <w:color w:val="auto"/>
                <w:sz w:val="24"/>
              </w:rPr>
            </w:pPr>
            <w:r>
              <w:rPr>
                <w:rFonts w:hint="eastAsia" w:ascii="宋体" w:hAnsi="宋体" w:eastAsia="宋体" w:cs="Times New Roman"/>
                <w:color w:val="auto"/>
                <w:sz w:val="24"/>
                <w:highlight w:val="none"/>
                <w:lang w:val="en-US" w:eastAsia="zh-CN"/>
              </w:rPr>
              <w:t>增值税税金的计算方法</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hd w:val="clear" w:color="auto" w:fill="FFFFFF"/>
              <w:spacing w:line="500" w:lineRule="exact"/>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计税方法：一般计税方法</w:t>
            </w:r>
          </w:p>
          <w:p>
            <w:pPr>
              <w:shd w:val="clear" w:color="auto" w:fill="FFFFFF"/>
              <w:spacing w:line="500" w:lineRule="exact"/>
              <w:jc w:val="left"/>
              <w:rPr>
                <w:rFonts w:hint="eastAsia"/>
                <w:b w:val="0"/>
                <w:bCs w:val="0"/>
                <w:color w:val="auto"/>
                <w:sz w:val="24"/>
              </w:rPr>
            </w:pPr>
            <w:r>
              <w:rPr>
                <w:rFonts w:hint="eastAsia" w:ascii="宋体" w:hAnsi="宋体" w:eastAsia="宋体" w:cs="Times New Roman"/>
                <w:color w:val="auto"/>
                <w:sz w:val="24"/>
                <w:highlight w:val="none"/>
                <w:lang w:val="en-US" w:eastAsia="zh-CN"/>
              </w:rPr>
              <w:t>发票类型：增值税</w:t>
            </w:r>
            <w:r>
              <w:rPr>
                <w:rFonts w:hint="eastAsia" w:ascii="宋体" w:hAnsi="宋体" w:cs="Times New Roman"/>
                <w:color w:val="auto"/>
                <w:sz w:val="24"/>
                <w:highlight w:val="none"/>
                <w:lang w:val="en-US" w:eastAsia="zh-CN"/>
              </w:rPr>
              <w:t>专用</w:t>
            </w:r>
            <w:r>
              <w:rPr>
                <w:rFonts w:hint="eastAsia" w:ascii="宋体" w:hAnsi="宋体" w:eastAsia="宋体" w:cs="Times New Roman"/>
                <w:color w:val="auto"/>
                <w:sz w:val="24"/>
                <w:highlight w:val="none"/>
                <w:lang w:val="en-US" w:eastAsia="zh-CN"/>
              </w:rPr>
              <w:t>发票</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税率按照国家有关规定执行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14</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质量要求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widowControl/>
              <w:spacing w:line="520" w:lineRule="exact"/>
              <w:jc w:val="left"/>
              <w:textAlignment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1.供货方</w:t>
            </w:r>
            <w:r>
              <w:rPr>
                <w:rFonts w:hint="eastAsia" w:ascii="Times New Roman" w:hAnsi="Times New Roman" w:eastAsia="宋体" w:cs="Times New Roman"/>
                <w:sz w:val="24"/>
              </w:rPr>
              <w:t xml:space="preserve">应保证货物是全新、未使用过的原装合格正品，并完全符合国家或行业规定的质量、规格和性能的要求。 </w:t>
            </w:r>
          </w:p>
          <w:p>
            <w:pPr>
              <w:widowControl/>
              <w:spacing w:line="520" w:lineRule="exact"/>
              <w:jc w:val="left"/>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所提供的</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需满足合同要求，同时符合国家或行业有关部门颁布的最新规范及标准（如有冲突，以标准较高的为准）。</w:t>
            </w:r>
          </w:p>
          <w:p>
            <w:pPr>
              <w:widowControl/>
              <w:spacing w:line="520" w:lineRule="exact"/>
              <w:jc w:val="left"/>
              <w:textAlignment w:val="center"/>
              <w:rPr>
                <w:rFonts w:hint="eastAsia" w:ascii="Times New Roman" w:hAnsi="Times New Roman" w:eastAsia="宋体" w:cs="Times New Roman"/>
                <w:sz w:val="24"/>
              </w:rPr>
            </w:pPr>
            <w:r>
              <w:rPr>
                <w:rFonts w:hint="eastAsia" w:cs="Times New Roman"/>
                <w:sz w:val="24"/>
                <w:lang w:val="en-US" w:eastAsia="zh-CN"/>
              </w:rPr>
              <w:t>3</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货到按采购要求验货，任一不符立即退回</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因货物不合格影响生产或设备的，</w:t>
            </w:r>
            <w:r>
              <w:rPr>
                <w:rFonts w:hint="eastAsia" w:ascii="Times New Roman" w:hAnsi="Times New Roman" w:eastAsia="宋体" w:cs="Times New Roman"/>
                <w:sz w:val="24"/>
              </w:rPr>
              <w:t>造成我公司所有损失均由供货方承担</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且招标人有权将供货方纳入供应商黑名单目录</w:t>
            </w:r>
            <w:r>
              <w:rPr>
                <w:rFonts w:hint="eastAsia" w:ascii="Times New Roman" w:hAnsi="Times New Roman" w:eastAsia="宋体" w:cs="Times New Roman"/>
                <w:sz w:val="24"/>
              </w:rPr>
              <w:t>。</w:t>
            </w:r>
          </w:p>
          <w:p>
            <w:pPr>
              <w:pStyle w:val="5"/>
              <w:ind w:left="0" w:leftChars="0"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0"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15</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资质要求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widowControl/>
              <w:spacing w:line="520" w:lineRule="exact"/>
              <w:jc w:val="left"/>
              <w:textAlignment w:val="center"/>
              <w:rPr>
                <w:rFonts w:hint="eastAsia"/>
                <w:sz w:val="24"/>
              </w:rPr>
            </w:pPr>
            <w:r>
              <w:rPr>
                <w:sz w:val="24"/>
              </w:rPr>
              <w:t>1、投标人</w:t>
            </w:r>
            <w:r>
              <w:rPr>
                <w:rFonts w:hint="eastAsia"/>
                <w:sz w:val="24"/>
                <w:lang w:val="en-US" w:eastAsia="zh-CN"/>
              </w:rPr>
              <w:t>合法的营业执照</w:t>
            </w:r>
            <w:r>
              <w:rPr>
                <w:sz w:val="24"/>
              </w:rPr>
              <w:t>，并符合招标文件的相关</w:t>
            </w:r>
            <w:r>
              <w:rPr>
                <w:rFonts w:hint="eastAsia"/>
                <w:sz w:val="24"/>
              </w:rPr>
              <w:t>要求。</w:t>
            </w:r>
          </w:p>
          <w:p>
            <w:pPr>
              <w:widowControl/>
              <w:spacing w:line="520" w:lineRule="exact"/>
              <w:jc w:val="left"/>
              <w:textAlignment w:val="center"/>
              <w:rPr>
                <w:sz w:val="24"/>
              </w:rPr>
            </w:pPr>
            <w:r>
              <w:rPr>
                <w:sz w:val="24"/>
              </w:rPr>
              <w:t>2、</w:t>
            </w:r>
            <w:r>
              <w:rPr>
                <w:rFonts w:hint="eastAsia"/>
                <w:sz w:val="24"/>
              </w:rPr>
              <w:t>营业执照的经营范围应与</w:t>
            </w:r>
            <w:r>
              <w:rPr>
                <w:rFonts w:hint="eastAsia"/>
                <w:sz w:val="24"/>
                <w:lang w:val="en-US" w:eastAsia="zh-CN"/>
              </w:rPr>
              <w:t>本项目</w:t>
            </w:r>
            <w:r>
              <w:rPr>
                <w:rFonts w:hint="eastAsia"/>
                <w:sz w:val="24"/>
              </w:rPr>
              <w:t>有关。</w:t>
            </w:r>
          </w:p>
          <w:p>
            <w:pPr>
              <w:widowControl/>
              <w:spacing w:line="520" w:lineRule="exact"/>
              <w:jc w:val="left"/>
              <w:textAlignment w:val="center"/>
              <w:rPr>
                <w:rFonts w:hint="eastAsia"/>
                <w:sz w:val="24"/>
              </w:rPr>
            </w:pPr>
            <w:r>
              <w:rPr>
                <w:rFonts w:hint="eastAsia"/>
                <w:sz w:val="24"/>
                <w:lang w:val="en-US" w:eastAsia="zh-CN"/>
              </w:rPr>
              <w:t>3</w:t>
            </w:r>
            <w:r>
              <w:rPr>
                <w:sz w:val="24"/>
              </w:rPr>
              <w:t>、本项目不接受联合体投标</w:t>
            </w:r>
            <w:r>
              <w:rPr>
                <w:rFonts w:hint="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16</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投标有效期</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9"/>
              <w:spacing w:line="260" w:lineRule="exact"/>
              <w:rPr>
                <w:szCs w:val="24"/>
              </w:rPr>
            </w:pPr>
            <w:r>
              <w:rPr>
                <w:rFonts w:hint="eastAsia"/>
                <w:szCs w:val="24"/>
                <w:u w:val="single"/>
                <w:lang w:val="en-US" w:eastAsia="zh-CN"/>
              </w:rPr>
              <w:t>30</w:t>
            </w:r>
            <w:r>
              <w:rPr>
                <w:szCs w:val="24"/>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17</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投标文件份数</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260" w:lineRule="exact"/>
              <w:rPr>
                <w:bCs/>
                <w:spacing w:val="-4"/>
                <w:sz w:val="24"/>
              </w:rPr>
            </w:pPr>
            <w:r>
              <w:rPr>
                <w:bCs/>
                <w:spacing w:val="-4"/>
                <w:sz w:val="24"/>
              </w:rPr>
              <w:t>正本1份，副本2份。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default" w:eastAsia="宋体"/>
                <w:color w:val="000000"/>
                <w:sz w:val="24"/>
                <w:shd w:val="clear" w:color="auto" w:fill="FFFFFF"/>
                <w:lang w:val="en-US" w:eastAsia="zh-CN"/>
              </w:rPr>
            </w:pPr>
            <w:r>
              <w:rPr>
                <w:rFonts w:hint="eastAsia"/>
                <w:color w:val="000000"/>
                <w:sz w:val="24"/>
                <w:shd w:val="clear" w:color="auto" w:fill="FFFFFF"/>
                <w:lang w:val="en-US" w:eastAsia="zh-CN"/>
              </w:rPr>
              <w:t>18</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shd w:val="clear" w:color="auto" w:fill="FFFFFF"/>
              </w:rPr>
            </w:pPr>
            <w:r>
              <w:rPr>
                <w:color w:val="000000"/>
                <w:sz w:val="24"/>
                <w:shd w:val="clear" w:color="auto" w:fill="FFFFFF"/>
              </w:rPr>
              <w:t>投标文件递交</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520" w:lineRule="exact"/>
              <w:rPr>
                <w:color w:val="000000"/>
                <w:sz w:val="24"/>
                <w:shd w:val="clear" w:color="auto" w:fill="FFFFFF"/>
              </w:rPr>
            </w:pPr>
            <w:r>
              <w:rPr>
                <w:color w:val="000000"/>
                <w:sz w:val="24"/>
                <w:shd w:val="clear" w:color="auto" w:fill="FFFFFF"/>
              </w:rPr>
              <w:t>投标文件应装订、密封、加盖</w:t>
            </w:r>
            <w:r>
              <w:rPr>
                <w:rFonts w:hint="eastAsia"/>
                <w:color w:val="000000"/>
                <w:sz w:val="24"/>
                <w:shd w:val="clear" w:color="auto" w:fill="FFFFFF"/>
                <w:lang w:val="en-US" w:eastAsia="zh-CN"/>
              </w:rPr>
              <w:t>单位公章</w:t>
            </w:r>
            <w:r>
              <w:rPr>
                <w:color w:val="000000"/>
                <w:sz w:val="24"/>
                <w:shd w:val="clear" w:color="auto" w:fill="FFFFFF"/>
              </w:rPr>
              <w:t>，统一送至以下地点。</w:t>
            </w:r>
          </w:p>
          <w:p>
            <w:pPr>
              <w:spacing w:line="520" w:lineRule="exact"/>
              <w:rPr>
                <w:rFonts w:hint="eastAsia" w:eastAsia="宋体"/>
                <w:color w:val="000000"/>
                <w:sz w:val="24"/>
                <w:shd w:val="clear" w:color="auto" w:fill="FFFFFF"/>
                <w:lang w:val="en-US" w:eastAsia="zh-CN"/>
              </w:rPr>
            </w:pPr>
            <w:r>
              <w:rPr>
                <w:color w:val="000000"/>
                <w:sz w:val="24"/>
                <w:shd w:val="clear" w:color="auto" w:fill="FFFFFF"/>
              </w:rPr>
              <w:t>地点：</w:t>
            </w:r>
            <w:r>
              <w:rPr>
                <w:sz w:val="24"/>
              </w:rPr>
              <w:t>安徽（淮北）新型煤化工合成材料基地</w:t>
            </w:r>
            <w:r>
              <w:rPr>
                <w:rFonts w:hint="eastAsia"/>
                <w:sz w:val="24"/>
                <w:lang w:val="en-US" w:eastAsia="zh-CN"/>
              </w:rPr>
              <w:t>应急局</w:t>
            </w:r>
          </w:p>
          <w:p>
            <w:pPr>
              <w:spacing w:line="520" w:lineRule="exact"/>
              <w:rPr>
                <w:color w:val="000000"/>
                <w:sz w:val="24"/>
                <w:shd w:val="clear" w:color="auto" w:fill="FFFFFF"/>
              </w:rPr>
            </w:pPr>
            <w:r>
              <w:rPr>
                <w:rFonts w:hint="eastAsia"/>
                <w:color w:val="000000"/>
                <w:sz w:val="24"/>
                <w:shd w:val="clear" w:color="auto" w:fill="FFFFFF"/>
                <w:lang w:val="en-US" w:eastAsia="zh-CN"/>
              </w:rPr>
              <w:t>截至</w:t>
            </w:r>
            <w:r>
              <w:rPr>
                <w:color w:val="000000"/>
                <w:sz w:val="24"/>
                <w:shd w:val="clear" w:color="auto" w:fill="FFFFFF"/>
              </w:rPr>
              <w:t>时间：</w:t>
            </w:r>
            <w:r>
              <w:rPr>
                <w:rFonts w:hint="eastAsia"/>
                <w:color w:val="000000"/>
                <w:sz w:val="24"/>
                <w:shd w:val="clear" w:color="auto" w:fill="FFFFFF"/>
                <w:lang w:val="en-US" w:eastAsia="zh-CN"/>
              </w:rPr>
              <w:t>2025</w:t>
            </w:r>
            <w:r>
              <w:rPr>
                <w:color w:val="000000"/>
                <w:sz w:val="24"/>
                <w:shd w:val="clear" w:color="auto" w:fill="FFFFFF"/>
              </w:rPr>
              <w:t>年</w:t>
            </w:r>
            <w:r>
              <w:rPr>
                <w:rFonts w:hint="eastAsia"/>
                <w:color w:val="000000"/>
                <w:sz w:val="24"/>
                <w:shd w:val="clear" w:color="auto" w:fill="FFFFFF"/>
                <w:lang w:val="en-US" w:eastAsia="zh-CN"/>
              </w:rPr>
              <w:t>1</w:t>
            </w:r>
            <w:r>
              <w:rPr>
                <w:color w:val="000000"/>
                <w:sz w:val="24"/>
                <w:shd w:val="clear" w:color="auto" w:fill="FFFFFF"/>
              </w:rPr>
              <w:t>月</w:t>
            </w:r>
            <w:r>
              <w:rPr>
                <w:rFonts w:hint="eastAsia"/>
                <w:color w:val="000000"/>
                <w:sz w:val="24"/>
                <w:shd w:val="clear" w:color="auto" w:fill="FFFFFF"/>
                <w:lang w:val="en-US" w:eastAsia="zh-CN"/>
              </w:rPr>
              <w:t>24</w:t>
            </w:r>
            <w:r>
              <w:rPr>
                <w:color w:val="000000"/>
                <w:sz w:val="24"/>
                <w:shd w:val="clear" w:color="auto" w:fill="FFFFFF"/>
              </w:rPr>
              <w:t>日</w:t>
            </w:r>
            <w:r>
              <w:rPr>
                <w:rFonts w:hint="eastAsia"/>
                <w:color w:val="000000"/>
                <w:sz w:val="24"/>
                <w:shd w:val="clear" w:color="auto" w:fill="FFFFFF"/>
                <w:lang w:val="en-US" w:eastAsia="zh-CN"/>
              </w:rPr>
              <w:t>10</w:t>
            </w:r>
            <w:r>
              <w:rPr>
                <w:color w:val="000000"/>
                <w:sz w:val="24"/>
                <w:shd w:val="clear" w:color="auto" w:fill="FFFFFF"/>
              </w:rPr>
              <w:t>时</w:t>
            </w:r>
            <w:r>
              <w:rPr>
                <w:rFonts w:hint="eastAsia"/>
                <w:color w:val="000000"/>
                <w:sz w:val="24"/>
                <w:shd w:val="clear" w:color="auto" w:fill="FFFFFF"/>
                <w:lang w:val="en-US" w:eastAsia="zh-CN"/>
              </w:rPr>
              <w:t>00</w:t>
            </w:r>
            <w:r>
              <w:rPr>
                <w:color w:val="000000"/>
                <w:sz w:val="24"/>
                <w:shd w:val="clear" w:color="auto" w:fill="FFFFFF"/>
              </w:rPr>
              <w:t>分</w:t>
            </w:r>
          </w:p>
          <w:p>
            <w:pPr>
              <w:spacing w:line="520" w:lineRule="exact"/>
              <w:rPr>
                <w:rFonts w:hint="eastAsia"/>
                <w:sz w:val="24"/>
                <w:shd w:val="clear" w:color="auto" w:fill="FFFFFF"/>
                <w:lang w:val="en-US" w:eastAsia="zh-CN"/>
              </w:rPr>
            </w:pPr>
            <w:r>
              <w:rPr>
                <w:sz w:val="24"/>
                <w:shd w:val="clear" w:color="auto" w:fill="FFFFFF"/>
              </w:rPr>
              <w:t>联系电话</w:t>
            </w:r>
            <w:r>
              <w:rPr>
                <w:rFonts w:hint="eastAsia"/>
                <w:sz w:val="24"/>
                <w:shd w:val="clear" w:color="auto" w:fill="FFFFFF"/>
                <w:lang w:eastAsia="zh-CN"/>
              </w:rPr>
              <w:t>：</w:t>
            </w:r>
            <w:r>
              <w:rPr>
                <w:rFonts w:hint="eastAsia"/>
                <w:sz w:val="24"/>
                <w:shd w:val="clear" w:color="auto" w:fill="FFFFFF"/>
                <w:lang w:val="en-US" w:eastAsia="zh-CN"/>
              </w:rPr>
              <w:t>18712145517</w:t>
            </w:r>
            <w:bookmarkStart w:id="12" w:name="_GoBack"/>
            <w:bookmarkEnd w:id="12"/>
          </w:p>
          <w:p>
            <w:pPr>
              <w:spacing w:line="520" w:lineRule="exact"/>
              <w:rPr>
                <w:rFonts w:hint="default"/>
                <w:sz w:val="24"/>
                <w:shd w:val="clear" w:color="auto" w:fill="FFFFFF"/>
                <w:lang w:val="en-US" w:eastAsia="zh-CN"/>
              </w:rPr>
            </w:pPr>
            <w:r>
              <w:rPr>
                <w:rFonts w:hint="eastAsia"/>
                <w:sz w:val="24"/>
                <w:shd w:val="clear" w:color="auto" w:fill="FFFFFF"/>
                <w:lang w:val="en-US" w:eastAsia="zh-CN"/>
              </w:rPr>
              <w:t>电子邮件：xg@xgip.cn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19</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评标方法及  合同签订</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520" w:lineRule="exact"/>
              <w:rPr>
                <w:sz w:val="24"/>
              </w:rPr>
            </w:pPr>
            <w:r>
              <w:rPr>
                <w:sz w:val="24"/>
              </w:rPr>
              <w:t>招标人将自行组织评标小组进行开、评标，经评审的最低价确定中标人。</w:t>
            </w:r>
          </w:p>
        </w:tc>
      </w:tr>
    </w:tbl>
    <w:p>
      <w:pPr>
        <w:spacing w:before="240" w:beforeLines="100" w:after="240" w:afterLines="100" w:line="340" w:lineRule="exact"/>
        <w:ind w:firstLine="3614" w:firstLineChars="1200"/>
        <w:rPr>
          <w:rFonts w:hint="eastAsia" w:ascii="宋体" w:hAnsi="宋体" w:eastAsia="宋体" w:cs="Times New Roman"/>
          <w:b/>
          <w:sz w:val="30"/>
          <w:szCs w:val="30"/>
          <w:lang w:val="en-US" w:eastAsia="zh-CN"/>
        </w:rPr>
        <w:sectPr>
          <w:footerReference r:id="rId3" w:type="default"/>
          <w:pgSz w:w="11907" w:h="16840"/>
          <w:pgMar w:top="1418" w:right="1418" w:bottom="1418" w:left="1418" w:header="851" w:footer="992" w:gutter="0"/>
          <w:pgNumType w:fmt="decimal" w:start="1"/>
          <w:cols w:space="720" w:num="1"/>
          <w:docGrid w:type="lines" w:linePitch="312" w:charSpace="0"/>
        </w:sectPr>
      </w:pPr>
    </w:p>
    <w:p>
      <w:pPr>
        <w:pStyle w:val="2"/>
        <w:spacing w:before="0" w:after="0" w:line="480" w:lineRule="auto"/>
        <w:jc w:val="center"/>
        <w:rPr>
          <w:sz w:val="32"/>
          <w:szCs w:val="32"/>
        </w:rPr>
      </w:pPr>
      <w:bookmarkStart w:id="0" w:name="_Toc282679952"/>
      <w:bookmarkStart w:id="1" w:name="_Toc4982"/>
      <w:r>
        <w:rPr>
          <w:rFonts w:hint="eastAsia"/>
          <w:sz w:val="32"/>
          <w:szCs w:val="32"/>
        </w:rPr>
        <w:t>二、</w:t>
      </w:r>
      <w:r>
        <w:rPr>
          <w:rFonts w:hint="eastAsia"/>
          <w:sz w:val="32"/>
          <w:szCs w:val="32"/>
          <w:lang w:val="en-US" w:eastAsia="zh-CN"/>
        </w:rPr>
        <w:t>招标</w:t>
      </w:r>
      <w:r>
        <w:rPr>
          <w:rFonts w:hint="eastAsia"/>
          <w:sz w:val="32"/>
          <w:szCs w:val="32"/>
        </w:rPr>
        <w:t>方案</w:t>
      </w:r>
      <w:bookmarkEnd w:id="0"/>
      <w:bookmarkEnd w:id="1"/>
    </w:p>
    <w:p>
      <w:pPr>
        <w:spacing w:line="480" w:lineRule="auto"/>
        <w:rPr>
          <w:b/>
          <w:bCs/>
          <w:sz w:val="24"/>
          <w:szCs w:val="24"/>
        </w:rPr>
      </w:pPr>
      <w:r>
        <w:rPr>
          <w:rFonts w:hint="eastAsia"/>
          <w:b/>
          <w:bCs/>
          <w:sz w:val="24"/>
          <w:szCs w:val="24"/>
        </w:rPr>
        <w:t>1、项目名称</w:t>
      </w:r>
    </w:p>
    <w:p>
      <w:pPr>
        <w:spacing w:line="480" w:lineRule="auto"/>
        <w:ind w:firstLine="480" w:firstLineChars="200"/>
        <w:jc w:val="left"/>
        <w:rPr>
          <w:rFonts w:hint="eastAsia" w:hAnsi="宋体"/>
          <w:sz w:val="24"/>
        </w:rPr>
      </w:pPr>
      <w:r>
        <w:rPr>
          <w:rFonts w:hint="eastAsia"/>
          <w:sz w:val="24"/>
          <w:lang w:val="en-US" w:eastAsia="zh-CN"/>
        </w:rPr>
        <w:t>淮北临涣化工园区网络信息服务采购项目</w:t>
      </w:r>
    </w:p>
    <w:p>
      <w:pPr>
        <w:spacing w:line="480" w:lineRule="auto"/>
        <w:rPr>
          <w:rFonts w:hint="eastAsia"/>
          <w:b/>
          <w:bCs/>
          <w:sz w:val="24"/>
          <w:szCs w:val="24"/>
        </w:rPr>
      </w:pPr>
      <w:r>
        <w:rPr>
          <w:rFonts w:hint="eastAsia"/>
          <w:b/>
          <w:bCs/>
          <w:sz w:val="24"/>
          <w:szCs w:val="24"/>
        </w:rPr>
        <w:t>2、项目招标人</w:t>
      </w:r>
    </w:p>
    <w:p>
      <w:pPr>
        <w:spacing w:line="360" w:lineRule="auto"/>
        <w:rPr>
          <w:rFonts w:hint="eastAsia"/>
          <w:sz w:val="24"/>
          <w:lang w:val="en-US" w:eastAsia="zh-CN"/>
        </w:rPr>
      </w:pPr>
      <w:r>
        <w:rPr>
          <w:rFonts w:hint="eastAsia" w:hAnsi="宋体"/>
          <w:sz w:val="24"/>
        </w:rPr>
        <w:t xml:space="preserve">   </w:t>
      </w:r>
      <w:r>
        <w:rPr>
          <w:rFonts w:hint="eastAsia"/>
          <w:sz w:val="24"/>
          <w:lang w:val="en-US" w:eastAsia="zh-CN"/>
        </w:rPr>
        <w:t>安徽（淮北）新型煤化工合成材料基地管委会</w:t>
      </w:r>
    </w:p>
    <w:p>
      <w:pPr>
        <w:spacing w:line="480" w:lineRule="auto"/>
        <w:rPr>
          <w:b/>
          <w:bCs/>
          <w:sz w:val="24"/>
          <w:szCs w:val="24"/>
        </w:rPr>
      </w:pPr>
      <w:r>
        <w:rPr>
          <w:rFonts w:hint="eastAsia"/>
          <w:b/>
          <w:bCs/>
          <w:sz w:val="24"/>
          <w:szCs w:val="24"/>
        </w:rPr>
        <w:t>3、项目内容：详见附件：采购清单</w:t>
      </w:r>
    </w:p>
    <w:p>
      <w:pPr>
        <w:spacing w:line="480" w:lineRule="auto"/>
        <w:rPr>
          <w:b/>
          <w:bCs/>
          <w:sz w:val="24"/>
          <w:szCs w:val="24"/>
        </w:rPr>
      </w:pPr>
      <w:r>
        <w:rPr>
          <w:rFonts w:hint="eastAsia"/>
          <w:b/>
          <w:bCs/>
          <w:sz w:val="24"/>
          <w:szCs w:val="24"/>
        </w:rPr>
        <w:t>4、服务期限：</w:t>
      </w:r>
    </w:p>
    <w:p>
      <w:pPr>
        <w:spacing w:line="360" w:lineRule="auto"/>
        <w:ind w:firstLine="420"/>
        <w:rPr>
          <w:b/>
          <w:bCs/>
          <w:color w:val="000000"/>
          <w:sz w:val="22"/>
          <w:szCs w:val="18"/>
        </w:rPr>
      </w:pPr>
      <w:r>
        <w:rPr>
          <w:rFonts w:hint="eastAsia" w:hAnsi="宋体"/>
          <w:b/>
          <w:bCs/>
          <w:color w:val="000000"/>
          <w:sz w:val="22"/>
          <w:szCs w:val="18"/>
        </w:rPr>
        <w:t>自合同签订之日起至</w:t>
      </w:r>
      <w:r>
        <w:rPr>
          <w:rFonts w:hint="eastAsia" w:hAnsi="宋体"/>
          <w:b/>
          <w:bCs/>
          <w:color w:val="000000"/>
          <w:sz w:val="22"/>
          <w:szCs w:val="18"/>
          <w:lang w:val="en-US" w:eastAsia="zh-CN"/>
        </w:rPr>
        <w:t>合约期结束</w:t>
      </w:r>
      <w:r>
        <w:rPr>
          <w:rFonts w:hint="eastAsia" w:hAnsi="宋体"/>
          <w:b/>
          <w:bCs/>
          <w:color w:val="000000"/>
          <w:sz w:val="22"/>
          <w:szCs w:val="18"/>
        </w:rPr>
        <w:t>。</w:t>
      </w:r>
    </w:p>
    <w:p>
      <w:pPr>
        <w:spacing w:line="480" w:lineRule="auto"/>
        <w:rPr>
          <w:b/>
          <w:bCs/>
          <w:sz w:val="24"/>
          <w:szCs w:val="24"/>
        </w:rPr>
      </w:pPr>
      <w:r>
        <w:rPr>
          <w:rFonts w:hint="eastAsia"/>
          <w:b/>
          <w:bCs/>
          <w:sz w:val="24"/>
          <w:szCs w:val="24"/>
        </w:rPr>
        <w:t>5、项目费用：</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投标人须按项目子项分项报价，所报单价包括本项目所需材料、运输费、税费等一切相关费用。中标后中标人不得以任何理由提出额外的费用要求，合同周期内按照投标人的投标单价执行。</w:t>
      </w:r>
    </w:p>
    <w:p>
      <w:pPr>
        <w:numPr>
          <w:ilvl w:val="0"/>
          <w:numId w:val="0"/>
        </w:numPr>
        <w:spacing w:line="360" w:lineRule="auto"/>
        <w:rPr>
          <w:b/>
          <w:bCs/>
          <w:sz w:val="24"/>
          <w:szCs w:val="24"/>
        </w:rPr>
      </w:pPr>
      <w:r>
        <w:rPr>
          <w:rFonts w:ascii="Times New Roman" w:hAnsi="Times New Roman" w:eastAsia="宋体" w:cs="Times New Roman"/>
          <w:b/>
          <w:bCs/>
          <w:kern w:val="2"/>
          <w:sz w:val="24"/>
          <w:szCs w:val="24"/>
          <w:lang w:val="en-US" w:eastAsia="zh-CN" w:bidi="ar-SA"/>
        </w:rPr>
        <w:t>6、</w:t>
      </w:r>
      <w:r>
        <w:rPr>
          <w:rFonts w:hint="eastAsia"/>
          <w:b/>
          <w:bCs/>
          <w:sz w:val="24"/>
          <w:szCs w:val="24"/>
        </w:rPr>
        <w:t>项目费用支付</w:t>
      </w:r>
    </w:p>
    <w:p>
      <w:pPr>
        <w:pStyle w:val="5"/>
        <w:rPr>
          <w:rFonts w:hint="eastAsia" w:ascii="宋体" w:hAnsi="宋体" w:cs="宋体"/>
          <w:kern w:val="0"/>
          <w:sz w:val="24"/>
        </w:rPr>
      </w:pPr>
      <w:r>
        <w:rPr>
          <w:rFonts w:hint="eastAsia" w:ascii="宋体" w:hAnsi="宋体" w:cs="宋体"/>
          <w:sz w:val="24"/>
          <w:lang w:bidi="ar"/>
        </w:rPr>
        <w:t>本项目以人民币付款，具体付款方式如下：</w:t>
      </w:r>
    </w:p>
    <w:p>
      <w:pPr>
        <w:pStyle w:val="5"/>
        <w:numPr>
          <w:ilvl w:val="0"/>
          <w:numId w:val="0"/>
        </w:numPr>
        <w:ind w:left="720" w:hanging="720" w:hanging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首付款50%，服务结束后支付剩余50%</w:t>
      </w:r>
      <w:r>
        <w:rPr>
          <w:rFonts w:hint="eastAsia" w:ascii="宋体" w:hAnsi="宋体" w:cs="宋体"/>
          <w:kern w:val="0"/>
          <w:sz w:val="24"/>
          <w:highlight w:val="none"/>
          <w:lang w:val="en-US" w:eastAsia="zh-CN"/>
        </w:rPr>
        <w:t>；</w:t>
      </w:r>
    </w:p>
    <w:p>
      <w:pPr>
        <w:pStyle w:val="5"/>
        <w:numPr>
          <w:ilvl w:val="0"/>
          <w:numId w:val="0"/>
        </w:numPr>
        <w:jc w:val="left"/>
        <w:rPr>
          <w:rFonts w:hint="eastAsia"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w:t>
      </w:r>
      <w:r>
        <w:rPr>
          <w:rFonts w:hint="eastAsia" w:ascii="宋体" w:hAnsi="宋体" w:cs="宋体"/>
          <w:kern w:val="0"/>
          <w:sz w:val="24"/>
          <w:lang w:val="en-US" w:eastAsia="zh-CN"/>
        </w:rPr>
        <w:t>专用</w:t>
      </w:r>
      <w:r>
        <w:rPr>
          <w:rFonts w:hint="eastAsia" w:ascii="宋体" w:hAnsi="宋体" w:cs="宋体"/>
          <w:kern w:val="0"/>
          <w:sz w:val="24"/>
        </w:rPr>
        <w:t>发票。</w:t>
      </w:r>
    </w:p>
    <w:p>
      <w:pPr>
        <w:numPr>
          <w:ilvl w:val="0"/>
          <w:numId w:val="0"/>
        </w:numPr>
        <w:spacing w:line="360" w:lineRule="auto"/>
        <w:rPr>
          <w:b/>
          <w:bCs/>
          <w:sz w:val="24"/>
          <w:szCs w:val="24"/>
        </w:rPr>
      </w:pPr>
      <w:r>
        <w:rPr>
          <w:rFonts w:hint="eastAsia" w:cs="Times New Roman"/>
          <w:b/>
          <w:bCs/>
          <w:kern w:val="2"/>
          <w:sz w:val="24"/>
          <w:szCs w:val="24"/>
          <w:lang w:val="en-US" w:eastAsia="zh-CN" w:bidi="ar-SA"/>
        </w:rPr>
        <w:t>7</w:t>
      </w:r>
      <w:r>
        <w:rPr>
          <w:rFonts w:ascii="Times New Roman" w:hAnsi="Times New Roman" w:eastAsia="宋体" w:cs="Times New Roman"/>
          <w:b/>
          <w:bCs/>
          <w:kern w:val="2"/>
          <w:sz w:val="24"/>
          <w:szCs w:val="24"/>
          <w:lang w:val="en-US" w:eastAsia="zh-CN" w:bidi="ar-SA"/>
        </w:rPr>
        <w:t>、</w:t>
      </w:r>
      <w:r>
        <w:rPr>
          <w:rFonts w:hint="eastAsia"/>
          <w:b/>
          <w:bCs/>
          <w:sz w:val="24"/>
          <w:szCs w:val="24"/>
        </w:rPr>
        <w:t>签订合同</w:t>
      </w:r>
    </w:p>
    <w:p>
      <w:pPr>
        <w:spacing w:line="360" w:lineRule="auto"/>
        <w:ind w:firstLine="480"/>
        <w:rPr>
          <w:rFonts w:hint="eastAsia" w:ascii="宋体" w:hAnsi="宋体" w:cs="宋体"/>
          <w:kern w:val="0"/>
          <w:sz w:val="24"/>
        </w:rPr>
      </w:pPr>
      <w:r>
        <w:rPr>
          <w:rFonts w:hint="eastAsia" w:ascii="宋体" w:hAnsi="宋体" w:cs="宋体"/>
          <w:kern w:val="0"/>
          <w:sz w:val="24"/>
        </w:rPr>
        <w:t>中标人须在确定中标之日后30日内与招标人签订合同， 中标人不得以任何理由拖延、拒绝签订合同。如中标人没有在规定的时间内与项目招标人签订合同，则项目招标人视为该中标人放弃成交资格。招标人有权将本项目重新组织询价或选择符合采购要求且报价次低的其他投标人为成交中标人，原中标人应赔偿项目招标人遭受的全部损失（包括但不限于延期损失、重新采购的费用、两次成交价之间的差价损失）。</w:t>
      </w:r>
    </w:p>
    <w:p>
      <w:pPr>
        <w:spacing w:line="360" w:lineRule="auto"/>
        <w:rPr>
          <w:rFonts w:hint="eastAsia"/>
          <w:b/>
          <w:bCs/>
          <w:sz w:val="24"/>
          <w:szCs w:val="24"/>
        </w:rPr>
      </w:pPr>
      <w:r>
        <w:rPr>
          <w:rFonts w:hint="eastAsia"/>
          <w:b/>
          <w:bCs/>
          <w:sz w:val="24"/>
          <w:szCs w:val="24"/>
        </w:rPr>
        <w:t>8、特别约定</w:t>
      </w:r>
    </w:p>
    <w:p>
      <w:pPr>
        <w:numPr>
          <w:ilvl w:val="0"/>
          <w:numId w:val="2"/>
        </w:numPr>
        <w:spacing w:line="360" w:lineRule="auto"/>
        <w:ind w:firstLine="480"/>
        <w:rPr>
          <w:rFonts w:hint="eastAsia" w:hAnsi="宋体"/>
          <w:b/>
          <w:bCs/>
          <w:sz w:val="24"/>
          <w:u w:val="single"/>
        </w:rPr>
      </w:pPr>
      <w:r>
        <w:rPr>
          <w:rFonts w:hint="eastAsia" w:hAnsi="宋体"/>
          <w:b/>
          <w:bCs/>
          <w:sz w:val="24"/>
          <w:u w:val="single"/>
        </w:rPr>
        <w:t>电子版询价单如有内容与纸质版不一致，以纸质版为准。</w:t>
      </w:r>
    </w:p>
    <w:p>
      <w:pPr>
        <w:numPr>
          <w:ilvl w:val="0"/>
          <w:numId w:val="2"/>
        </w:numPr>
        <w:spacing w:line="360" w:lineRule="auto"/>
        <w:ind w:firstLine="480"/>
        <w:rPr>
          <w:rFonts w:hint="eastAsia" w:hAnsi="宋体"/>
          <w:b/>
          <w:bCs/>
          <w:sz w:val="24"/>
          <w:u w:val="single"/>
        </w:rPr>
      </w:pPr>
      <w:r>
        <w:rPr>
          <w:rFonts w:hint="eastAsia" w:hAnsi="宋体"/>
          <w:b/>
          <w:bCs/>
          <w:sz w:val="24"/>
          <w:u w:val="single"/>
          <w:lang w:val="en-US" w:eastAsia="zh-CN"/>
        </w:rPr>
        <w:t>招标</w:t>
      </w:r>
      <w:r>
        <w:rPr>
          <w:rFonts w:hint="eastAsia" w:hAnsi="宋体"/>
          <w:b/>
          <w:bCs/>
          <w:sz w:val="24"/>
          <w:u w:val="single"/>
        </w:rPr>
        <w:t>文件相关条款与合同具有相同效力。</w:t>
      </w:r>
    </w:p>
    <w:p>
      <w:pPr>
        <w:pStyle w:val="2"/>
        <w:spacing w:before="0" w:after="0" w:line="480" w:lineRule="auto"/>
        <w:jc w:val="center"/>
        <w:rPr>
          <w:sz w:val="32"/>
          <w:szCs w:val="32"/>
        </w:rPr>
        <w:sectPr>
          <w:pgSz w:w="11907" w:h="16840"/>
          <w:pgMar w:top="1418" w:right="1418" w:bottom="1418" w:left="1418" w:header="851" w:footer="992" w:gutter="0"/>
          <w:pgNumType w:fmt="decimal"/>
          <w:cols w:space="720" w:num="1"/>
          <w:docGrid w:type="lines" w:linePitch="312" w:charSpace="0"/>
        </w:sectPr>
      </w:pPr>
      <w:bookmarkStart w:id="2" w:name="_Toc15268"/>
      <w:bookmarkStart w:id="3" w:name="_Toc282679953"/>
    </w:p>
    <w:bookmarkEnd w:id="2"/>
    <w:bookmarkEnd w:id="3"/>
    <w:p>
      <w:pPr>
        <w:pStyle w:val="2"/>
        <w:spacing w:before="0" w:after="0" w:line="480" w:lineRule="auto"/>
        <w:jc w:val="center"/>
        <w:rPr>
          <w:sz w:val="32"/>
          <w:szCs w:val="32"/>
        </w:rPr>
      </w:pPr>
      <w:bookmarkStart w:id="4" w:name="_Toc282679954"/>
      <w:bookmarkStart w:id="5" w:name="_Toc22637"/>
      <w:r>
        <w:rPr>
          <w:rFonts w:hint="eastAsia"/>
          <w:sz w:val="32"/>
          <w:szCs w:val="32"/>
          <w:lang w:val="en-US" w:eastAsia="zh-CN"/>
        </w:rPr>
        <w:t>三</w:t>
      </w:r>
      <w:r>
        <w:rPr>
          <w:rFonts w:hint="eastAsia"/>
          <w:sz w:val="32"/>
          <w:szCs w:val="32"/>
        </w:rPr>
        <w:t>、报价要求</w:t>
      </w:r>
      <w:bookmarkEnd w:id="4"/>
      <w:bookmarkEnd w:id="5"/>
    </w:p>
    <w:p>
      <w:pPr>
        <w:spacing w:line="460" w:lineRule="exact"/>
        <w:rPr>
          <w:b/>
          <w:sz w:val="24"/>
          <w:szCs w:val="24"/>
        </w:rPr>
      </w:pPr>
      <w:r>
        <w:rPr>
          <w:rFonts w:hint="eastAsia" w:hAnsi="宋体"/>
          <w:b/>
          <w:sz w:val="24"/>
          <w:szCs w:val="24"/>
        </w:rPr>
        <w:t>1、报价文件要求</w:t>
      </w:r>
    </w:p>
    <w:p>
      <w:pPr>
        <w:spacing w:line="460" w:lineRule="exact"/>
        <w:ind w:firstLine="480" w:firstLineChars="200"/>
        <w:rPr>
          <w:rFonts w:ascii="宋体" w:hAnsi="宋体" w:cs="宋体"/>
          <w:kern w:val="0"/>
          <w:sz w:val="24"/>
        </w:rPr>
      </w:pPr>
      <w:r>
        <w:rPr>
          <w:rFonts w:hint="eastAsia" w:ascii="宋体" w:hAnsi="宋体" w:cs="宋体"/>
          <w:kern w:val="0"/>
          <w:sz w:val="24"/>
        </w:rPr>
        <w:t>（1）投标人的投标报价包含完成本项目的所有各项服务的全部费用，请谨慎报价。投标人投标前应充分考虑各种风险，中标后不得以任何理由提出变更增加费用、调整单价。</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（2）投标人须充分考虑所投服务成本，中标及合同履约期内，不得以任何理由要求对其投标报价进行变更或拒绝服务。</w:t>
      </w:r>
    </w:p>
    <w:p>
      <w:pPr>
        <w:spacing w:line="460" w:lineRule="exact"/>
        <w:rPr>
          <w:b/>
          <w:bCs/>
          <w:sz w:val="24"/>
          <w:szCs w:val="24"/>
        </w:rPr>
      </w:pPr>
      <w:r>
        <w:rPr>
          <w:rFonts w:hint="eastAsia"/>
          <w:b/>
          <w:bCs/>
          <w:sz w:val="24"/>
          <w:szCs w:val="24"/>
        </w:rPr>
        <w:t>2</w:t>
      </w:r>
      <w:r>
        <w:rPr>
          <w:rFonts w:hint="eastAsia" w:hAnsi="宋体"/>
          <w:b/>
          <w:bCs/>
          <w:sz w:val="24"/>
          <w:szCs w:val="24"/>
        </w:rPr>
        <w:t>、投标人资格</w:t>
      </w:r>
    </w:p>
    <w:p>
      <w:pPr>
        <w:widowControl/>
        <w:spacing w:line="520" w:lineRule="exact"/>
        <w:jc w:val="left"/>
        <w:textAlignment w:val="center"/>
        <w:rPr>
          <w:rFonts w:hint="eastAsia"/>
          <w:sz w:val="24"/>
        </w:rPr>
      </w:pPr>
      <w:r>
        <w:rPr>
          <w:rFonts w:hint="eastAsia"/>
          <w:sz w:val="24"/>
          <w:lang w:eastAsia="zh-CN"/>
        </w:rPr>
        <w:t>（</w:t>
      </w:r>
      <w:r>
        <w:rPr>
          <w:sz w:val="24"/>
        </w:rPr>
        <w:t>1</w:t>
      </w:r>
      <w:r>
        <w:rPr>
          <w:rFonts w:hint="eastAsia"/>
          <w:sz w:val="24"/>
          <w:lang w:eastAsia="zh-CN"/>
        </w:rPr>
        <w:t>）</w:t>
      </w:r>
      <w:r>
        <w:rPr>
          <w:sz w:val="24"/>
        </w:rPr>
        <w:t>投标人具有</w:t>
      </w:r>
      <w:r>
        <w:rPr>
          <w:rFonts w:hint="eastAsia"/>
          <w:sz w:val="24"/>
          <w:lang w:val="en-US" w:eastAsia="zh-CN"/>
        </w:rPr>
        <w:t>合法的营业执照</w:t>
      </w:r>
      <w:r>
        <w:rPr>
          <w:sz w:val="24"/>
        </w:rPr>
        <w:t>，并符合招标文件的相关</w:t>
      </w:r>
      <w:r>
        <w:rPr>
          <w:rFonts w:hint="eastAsia"/>
          <w:sz w:val="24"/>
        </w:rPr>
        <w:t>要求。</w:t>
      </w:r>
    </w:p>
    <w:p>
      <w:pPr>
        <w:widowControl/>
        <w:spacing w:line="520" w:lineRule="exact"/>
        <w:jc w:val="left"/>
        <w:textAlignment w:val="center"/>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营业执照的经营范围应与</w:t>
      </w:r>
      <w:r>
        <w:rPr>
          <w:rFonts w:hint="eastAsia"/>
          <w:sz w:val="24"/>
          <w:lang w:val="en-US" w:eastAsia="zh-CN"/>
        </w:rPr>
        <w:t>本项目</w:t>
      </w:r>
      <w:r>
        <w:rPr>
          <w:rFonts w:hint="eastAsia"/>
          <w:sz w:val="24"/>
        </w:rPr>
        <w:t>有关。</w:t>
      </w:r>
    </w:p>
    <w:p>
      <w:pPr>
        <w:spacing w:line="460" w:lineRule="exact"/>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本项目不接受联合体投标</w:t>
      </w:r>
      <w:r>
        <w:rPr>
          <w:rFonts w:hint="eastAsia"/>
          <w:sz w:val="24"/>
        </w:rPr>
        <w:t>。</w:t>
      </w:r>
    </w:p>
    <w:p>
      <w:pPr>
        <w:spacing w:line="460" w:lineRule="exact"/>
        <w:rPr>
          <w:b/>
          <w:bCs/>
          <w:sz w:val="24"/>
          <w:szCs w:val="24"/>
        </w:rPr>
      </w:pPr>
      <w:r>
        <w:rPr>
          <w:rFonts w:hint="eastAsia"/>
          <w:b/>
          <w:bCs/>
          <w:sz w:val="24"/>
          <w:szCs w:val="24"/>
        </w:rPr>
        <w:t>3、投标条件</w:t>
      </w:r>
    </w:p>
    <w:p>
      <w:pPr>
        <w:spacing w:line="460" w:lineRule="exact"/>
        <w:ind w:firstLine="480" w:firstLineChars="200"/>
        <w:rPr>
          <w:rFonts w:ascii="宋体" w:hAnsi="宋体" w:cs="宋体"/>
          <w:kern w:val="0"/>
          <w:sz w:val="24"/>
        </w:rPr>
      </w:pPr>
      <w:r>
        <w:rPr>
          <w:rFonts w:hint="eastAsia" w:ascii="宋体" w:hAnsi="宋体" w:cs="宋体"/>
          <w:kern w:val="0"/>
          <w:sz w:val="24"/>
        </w:rPr>
        <w:t>投标人应以</w:t>
      </w:r>
      <w:r>
        <w:rPr>
          <w:rFonts w:hint="eastAsia" w:ascii="宋体" w:hAnsi="宋体" w:cs="宋体"/>
          <w:kern w:val="0"/>
          <w:sz w:val="24"/>
          <w:lang w:val="en-US" w:eastAsia="zh-CN"/>
        </w:rPr>
        <w:t>招标</w:t>
      </w:r>
      <w:r>
        <w:rPr>
          <w:rFonts w:hint="eastAsia" w:ascii="宋体" w:hAnsi="宋体" w:cs="宋体"/>
          <w:kern w:val="0"/>
          <w:sz w:val="24"/>
        </w:rPr>
        <w:t>文件提供的项目方案为准进行报价，在报价文件中应列明项目条款的具体措辞。</w:t>
      </w:r>
    </w:p>
    <w:p>
      <w:pPr>
        <w:spacing w:line="460" w:lineRule="exact"/>
        <w:rPr>
          <w:b/>
          <w:bCs/>
          <w:sz w:val="24"/>
          <w:szCs w:val="24"/>
        </w:rPr>
      </w:pPr>
      <w:r>
        <w:rPr>
          <w:rFonts w:hint="eastAsia"/>
          <w:b/>
          <w:bCs/>
          <w:sz w:val="24"/>
          <w:szCs w:val="24"/>
          <w:lang w:val="en-US" w:eastAsia="zh-CN"/>
        </w:rPr>
        <w:t>4</w:t>
      </w:r>
      <w:r>
        <w:rPr>
          <w:rFonts w:hint="eastAsia"/>
          <w:b/>
          <w:bCs/>
          <w:sz w:val="24"/>
          <w:szCs w:val="24"/>
        </w:rPr>
        <w:t>、报价有效期</w:t>
      </w:r>
    </w:p>
    <w:p>
      <w:pPr>
        <w:spacing w:line="460" w:lineRule="exact"/>
        <w:ind w:firstLine="480" w:firstLineChars="200"/>
        <w:rPr>
          <w:rFonts w:ascii="宋体" w:hAnsi="宋体" w:cs="宋体"/>
          <w:kern w:val="0"/>
          <w:sz w:val="24"/>
        </w:rPr>
      </w:pPr>
      <w:r>
        <w:rPr>
          <w:rFonts w:hint="eastAsia" w:ascii="宋体" w:hAnsi="宋体" w:cs="宋体"/>
          <w:kern w:val="0"/>
          <w:sz w:val="24"/>
        </w:rPr>
        <w:t>自报价之日起三十日内，投标人的报价不可撤销、撤回。</w:t>
      </w:r>
    </w:p>
    <w:p>
      <w:pPr>
        <w:spacing w:line="460" w:lineRule="exact"/>
        <w:rPr>
          <w:b/>
          <w:sz w:val="32"/>
          <w:szCs w:val="32"/>
        </w:rPr>
      </w:pPr>
      <w:r>
        <w:rPr>
          <w:rFonts w:hint="eastAsia"/>
          <w:b/>
          <w:bCs/>
          <w:sz w:val="24"/>
          <w:szCs w:val="24"/>
          <w:lang w:val="en-US" w:eastAsia="zh-CN"/>
        </w:rPr>
        <w:t>5</w:t>
      </w:r>
      <w:r>
        <w:rPr>
          <w:rFonts w:hint="eastAsia"/>
          <w:b/>
          <w:bCs/>
          <w:sz w:val="24"/>
          <w:szCs w:val="24"/>
        </w:rPr>
        <w:t>、</w:t>
      </w:r>
      <w:r>
        <w:rPr>
          <w:rFonts w:hint="eastAsia" w:hAnsi="宋体"/>
          <w:b/>
          <w:sz w:val="24"/>
          <w:szCs w:val="24"/>
        </w:rPr>
        <w:t>其他要求</w:t>
      </w:r>
    </w:p>
    <w:p>
      <w:pPr>
        <w:spacing w:line="460" w:lineRule="exact"/>
        <w:ind w:firstLine="480" w:firstLineChars="200"/>
        <w:rPr>
          <w:rFonts w:ascii="宋体" w:hAnsi="宋体" w:cs="宋体"/>
          <w:kern w:val="0"/>
          <w:sz w:val="24"/>
        </w:rPr>
      </w:pPr>
      <w:r>
        <w:rPr>
          <w:rFonts w:hint="eastAsia" w:ascii="宋体" w:hAnsi="宋体" w:cs="宋体"/>
          <w:kern w:val="0"/>
          <w:sz w:val="24"/>
        </w:rPr>
        <w:t>1、投标人应仔细阅读和检查</w:t>
      </w:r>
      <w:r>
        <w:rPr>
          <w:rFonts w:hint="eastAsia" w:ascii="宋体" w:hAnsi="宋体" w:cs="宋体"/>
          <w:kern w:val="0"/>
          <w:sz w:val="24"/>
          <w:lang w:val="en-US" w:eastAsia="zh-CN"/>
        </w:rPr>
        <w:t>招标</w:t>
      </w:r>
      <w:r>
        <w:rPr>
          <w:rFonts w:hint="eastAsia" w:ascii="宋体" w:hAnsi="宋体" w:cs="宋体"/>
          <w:kern w:val="0"/>
          <w:sz w:val="24"/>
        </w:rPr>
        <w:t>文件的全部内容，若有疑问应以电子邮件形式通知项目招标人联系人。项目招标人只对在</w:t>
      </w:r>
      <w:r>
        <w:rPr>
          <w:rFonts w:hint="eastAsia" w:ascii="宋体" w:hAnsi="宋体" w:cs="宋体"/>
          <w:kern w:val="0"/>
          <w:sz w:val="24"/>
          <w:lang w:val="en-US" w:eastAsia="zh-CN"/>
        </w:rPr>
        <w:t>2025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w:t>
      </w:r>
      <w:r>
        <w:rPr>
          <w:rFonts w:hint="eastAsia" w:ascii="宋体" w:hAnsi="宋体" w:cs="宋体"/>
          <w:kern w:val="0"/>
          <w:sz w:val="24"/>
          <w:lang w:val="en-US" w:eastAsia="zh-CN"/>
        </w:rPr>
        <w:t>10</w:t>
      </w:r>
      <w:r>
        <w:rPr>
          <w:rFonts w:hint="eastAsia" w:ascii="宋体" w:hAnsi="宋体" w:cs="宋体"/>
          <w:kern w:val="0"/>
          <w:sz w:val="24"/>
        </w:rPr>
        <w:t>时前收到的要求答疑的问题予以答复。答疑将在</w:t>
      </w:r>
      <w:r>
        <w:rPr>
          <w:rFonts w:hint="eastAsia" w:ascii="宋体" w:hAnsi="宋体" w:cs="宋体"/>
          <w:kern w:val="0"/>
          <w:sz w:val="24"/>
          <w:lang w:val="en-US" w:eastAsia="zh-CN"/>
        </w:rPr>
        <w:t>2025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w:t>
      </w:r>
      <w:r>
        <w:rPr>
          <w:rFonts w:hint="eastAsia" w:ascii="宋体" w:hAnsi="宋体" w:cs="宋体"/>
          <w:kern w:val="0"/>
          <w:sz w:val="24"/>
          <w:lang w:val="en-US" w:eastAsia="zh-CN"/>
        </w:rPr>
        <w:t>16</w:t>
      </w:r>
      <w:r>
        <w:rPr>
          <w:rFonts w:hint="eastAsia" w:ascii="宋体" w:hAnsi="宋体" w:cs="宋体"/>
          <w:kern w:val="0"/>
          <w:sz w:val="24"/>
        </w:rPr>
        <w:t>时前以电子邮件形式发给所有参与报价的报价人，但不指明答疑问题的来源；</w:t>
      </w:r>
    </w:p>
    <w:p>
      <w:pPr>
        <w:spacing w:line="460" w:lineRule="exact"/>
        <w:ind w:firstLine="480" w:firstLineChars="200"/>
        <w:rPr>
          <w:rFonts w:ascii="宋体" w:hAnsi="宋体" w:cs="宋体"/>
          <w:b/>
          <w:bCs/>
          <w:kern w:val="0"/>
          <w:sz w:val="24"/>
        </w:rPr>
      </w:pPr>
      <w:r>
        <w:rPr>
          <w:rFonts w:hint="eastAsia" w:ascii="宋体" w:hAnsi="宋体" w:cs="宋体"/>
          <w:kern w:val="0"/>
          <w:sz w:val="24"/>
        </w:rPr>
        <w:t>2、</w:t>
      </w:r>
      <w:r>
        <w:rPr>
          <w:rFonts w:hint="eastAsia" w:ascii="宋体" w:hAnsi="宋体" w:cs="宋体"/>
          <w:b/>
          <w:bCs/>
          <w:kern w:val="0"/>
          <w:sz w:val="24"/>
        </w:rPr>
        <w:t>投标人在提供报价单时，必须加盖公司公章、骑缝章、法人代表人或法定负责人或授权代表签字，在报价单中注明报价有效期限。</w:t>
      </w:r>
    </w:p>
    <w:p>
      <w:pPr>
        <w:spacing w:line="360" w:lineRule="auto"/>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b/>
          <w:bCs/>
          <w:kern w:val="0"/>
          <w:sz w:val="24"/>
        </w:rPr>
        <w:t>报价文件正本一份、副本两份</w:t>
      </w:r>
      <w:r>
        <w:rPr>
          <w:rFonts w:hint="eastAsia" w:ascii="宋体" w:hAnsi="宋体" w:cs="宋体"/>
          <w:kern w:val="0"/>
          <w:sz w:val="24"/>
        </w:rPr>
        <w:t>，封存送</w:t>
      </w:r>
      <w:r>
        <w:rPr>
          <w:rFonts w:hint="eastAsia" w:ascii="宋体" w:hAnsi="宋体" w:cs="宋体"/>
          <w:kern w:val="0"/>
          <w:sz w:val="24"/>
          <w:lang w:val="en-US" w:eastAsia="zh-CN"/>
        </w:rPr>
        <w:t>至</w:t>
      </w:r>
      <w:r>
        <w:rPr>
          <w:rFonts w:hint="eastAsia" w:ascii="宋体" w:hAnsi="宋体"/>
          <w:bCs/>
          <w:sz w:val="24"/>
          <w:lang w:val="en-US" w:eastAsia="zh-CN"/>
        </w:rPr>
        <w:t>安徽淮北新型煤化工基地管委会</w:t>
      </w:r>
      <w:r>
        <w:rPr>
          <w:rFonts w:hint="eastAsia" w:ascii="宋体" w:hAnsi="宋体" w:cs="宋体"/>
          <w:kern w:val="0"/>
          <w:sz w:val="24"/>
          <w:lang w:val="en-US" w:eastAsia="zh-CN"/>
        </w:rPr>
        <w:t>应急局</w:t>
      </w:r>
      <w:r>
        <w:rPr>
          <w:rFonts w:hint="eastAsia" w:ascii="宋体" w:hAnsi="宋体" w:cs="宋体"/>
          <w:kern w:val="0"/>
          <w:sz w:val="24"/>
        </w:rPr>
        <w:t>。</w:t>
      </w:r>
    </w:p>
    <w:p>
      <w:pPr>
        <w:pStyle w:val="2"/>
        <w:spacing w:before="0" w:after="0" w:line="240" w:lineRule="auto"/>
        <w:jc w:val="center"/>
        <w:rPr>
          <w:rFonts w:ascii="宋体" w:hAnsi="宋体"/>
          <w:sz w:val="32"/>
          <w:szCs w:val="32"/>
        </w:rPr>
        <w:sectPr>
          <w:pgSz w:w="11907" w:h="16840"/>
          <w:pgMar w:top="1418" w:right="1418" w:bottom="1418" w:left="1418" w:header="851" w:footer="992" w:gutter="0"/>
          <w:pgNumType w:fmt="decimal"/>
          <w:cols w:space="720" w:num="1"/>
          <w:docGrid w:type="lines" w:linePitch="312" w:charSpace="0"/>
        </w:sectPr>
      </w:pPr>
      <w:bookmarkStart w:id="6" w:name="_Toc29381"/>
      <w:bookmarkStart w:id="7" w:name="_Toc325097950"/>
    </w:p>
    <w:p>
      <w:pPr>
        <w:pStyle w:val="2"/>
        <w:spacing w:before="0" w:after="0" w:line="240" w:lineRule="auto"/>
        <w:jc w:val="center"/>
        <w:rPr>
          <w:rFonts w:ascii="宋体" w:hAnsi="宋体"/>
          <w:sz w:val="32"/>
          <w:szCs w:val="32"/>
        </w:rPr>
      </w:pPr>
      <w:r>
        <w:rPr>
          <w:rFonts w:hint="eastAsia" w:ascii="宋体" w:hAnsi="宋体"/>
          <w:sz w:val="32"/>
          <w:szCs w:val="32"/>
          <w:lang w:val="en-US" w:eastAsia="zh-CN"/>
        </w:rPr>
        <w:t>四</w:t>
      </w:r>
      <w:r>
        <w:rPr>
          <w:rFonts w:hint="eastAsia" w:ascii="宋体" w:hAnsi="宋体"/>
          <w:sz w:val="32"/>
          <w:szCs w:val="32"/>
        </w:rPr>
        <w:t>、评审方法及废标</w:t>
      </w:r>
      <w:bookmarkEnd w:id="6"/>
      <w:bookmarkEnd w:id="7"/>
    </w:p>
    <w:p/>
    <w:p>
      <w:pPr>
        <w:pStyle w:val="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sz w:val="24"/>
        </w:rPr>
      </w:pPr>
      <w:r>
        <w:rPr>
          <w:rFonts w:hint="eastAsia" w:ascii="宋体" w:hAnsi="宋体" w:eastAsia="宋体"/>
          <w:sz w:val="24"/>
        </w:rPr>
        <w:t>1、</w:t>
      </w:r>
      <w:r>
        <w:rPr>
          <w:rFonts w:hint="eastAsia" w:ascii="宋体" w:hAnsi="宋体" w:eastAsia="宋体"/>
          <w:b/>
          <w:bCs/>
          <w:sz w:val="24"/>
        </w:rPr>
        <w:t>本次询标活动将采用有效最低价方法评审。</w:t>
      </w:r>
    </w:p>
    <w:p>
      <w:pPr>
        <w:pStyle w:val="7"/>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sz w:val="24"/>
        </w:rPr>
      </w:pPr>
      <w:r>
        <w:rPr>
          <w:rFonts w:hint="eastAsia" w:ascii="宋体" w:hAnsi="宋体" w:eastAsia="宋体"/>
          <w:sz w:val="24"/>
        </w:rPr>
        <w:t>本项目概算</w:t>
      </w:r>
      <w:r>
        <w:rPr>
          <w:rFonts w:hint="eastAsia" w:ascii="宋体" w:hAnsi="宋体"/>
          <w:b w:val="0"/>
          <w:bCs w:val="0"/>
          <w:color w:val="auto"/>
          <w:sz w:val="24"/>
          <w:lang w:val="en-US" w:eastAsia="zh-CN"/>
        </w:rPr>
        <w:t>拾万圆</w:t>
      </w:r>
      <w:r>
        <w:rPr>
          <w:rFonts w:hint="eastAsia" w:ascii="宋体" w:hAnsi="宋体" w:eastAsia="宋体"/>
          <w:b w:val="0"/>
          <w:bCs w:val="0"/>
          <w:color w:val="auto"/>
          <w:sz w:val="24"/>
        </w:rPr>
        <w:t>整（</w:t>
      </w:r>
      <w:r>
        <w:rPr>
          <w:rFonts w:hint="eastAsia" w:ascii="宋体" w:hAnsi="宋体"/>
          <w:b w:val="0"/>
          <w:bCs w:val="0"/>
          <w:color w:val="auto"/>
          <w:sz w:val="24"/>
          <w:lang w:val="en-US" w:eastAsia="zh-CN"/>
        </w:rPr>
        <w:t>100000</w:t>
      </w:r>
      <w:r>
        <w:rPr>
          <w:rFonts w:hint="eastAsia" w:ascii="宋体" w:hAnsi="宋体" w:eastAsia="宋体"/>
          <w:b w:val="0"/>
          <w:bCs w:val="0"/>
          <w:color w:val="auto"/>
          <w:sz w:val="24"/>
        </w:rPr>
        <w:t>.00元），</w:t>
      </w:r>
      <w:r>
        <w:rPr>
          <w:rFonts w:hint="eastAsia" w:ascii="宋体" w:hAnsi="宋体" w:eastAsia="宋体"/>
          <w:color w:val="auto"/>
          <w:sz w:val="24"/>
        </w:rPr>
        <w:t>如</w:t>
      </w:r>
      <w:r>
        <w:rPr>
          <w:rFonts w:hint="eastAsia" w:ascii="宋体" w:hAnsi="宋体" w:eastAsia="宋体"/>
          <w:sz w:val="24"/>
        </w:rPr>
        <w:t>报价超出本次项目概算，按照废标处理；</w:t>
      </w:r>
    </w:p>
    <w:p>
      <w:pPr>
        <w:pStyle w:val="7"/>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color w:val="FF0000"/>
          <w:sz w:val="24"/>
        </w:rPr>
      </w:pPr>
      <w:r>
        <w:rPr>
          <w:rFonts w:hint="eastAsia" w:ascii="宋体" w:hAnsi="宋体" w:eastAsia="宋体"/>
          <w:sz w:val="24"/>
        </w:rPr>
        <w:t>以价格为主要因素确定成交候选人，即在全部满足</w:t>
      </w:r>
      <w:r>
        <w:rPr>
          <w:rFonts w:hint="eastAsia" w:ascii="宋体" w:hAnsi="宋体" w:eastAsia="宋体"/>
          <w:sz w:val="24"/>
          <w:lang w:val="en-US" w:eastAsia="zh-CN"/>
        </w:rPr>
        <w:t>招标</w:t>
      </w:r>
      <w:r>
        <w:rPr>
          <w:rFonts w:hint="eastAsia" w:ascii="宋体" w:hAnsi="宋体" w:eastAsia="宋体"/>
          <w:sz w:val="24"/>
        </w:rPr>
        <w:t>文件实质性要求前提下，根据各家报价由低到高排出成交候选人。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2、在</w:t>
      </w:r>
      <w:r>
        <w:rPr>
          <w:rFonts w:hint="eastAsia" w:ascii="宋体" w:hAnsi="宋体"/>
          <w:sz w:val="24"/>
          <w:lang w:val="en-US" w:eastAsia="zh-CN"/>
        </w:rPr>
        <w:t>招标</w:t>
      </w:r>
      <w:r>
        <w:rPr>
          <w:rFonts w:hint="eastAsia" w:ascii="宋体" w:hAnsi="宋体"/>
          <w:sz w:val="24"/>
        </w:rPr>
        <w:t>过程中，出现下列情形之一的，应予废标：</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1）出现影响采购公正的违法、违规行为的；</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2）报价均超过预算金额，招标人不能支付的；</w:t>
      </w:r>
    </w:p>
    <w:p>
      <w:pPr>
        <w:pStyle w:val="7"/>
        <w:keepNext w:val="0"/>
        <w:keepLines w:val="0"/>
        <w:pageBreakBefore w:val="0"/>
        <w:widowControl w:val="0"/>
        <w:kinsoku/>
        <w:wordWrap/>
        <w:overflowPunct/>
        <w:topLinePunct w:val="0"/>
        <w:autoSpaceDE/>
        <w:autoSpaceDN/>
        <w:bidi w:val="0"/>
        <w:adjustRightInd/>
        <w:snapToGrid/>
        <w:spacing w:after="0"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3）因重大变故，采购项目取消的；</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4）其他经</w:t>
      </w:r>
      <w:r>
        <w:rPr>
          <w:rFonts w:hint="eastAsia" w:ascii="宋体" w:hAnsi="宋体" w:eastAsia="宋体"/>
          <w:sz w:val="24"/>
          <w:lang w:val="en-US" w:eastAsia="zh-CN"/>
        </w:rPr>
        <w:t>评</w:t>
      </w:r>
      <w:r>
        <w:rPr>
          <w:rFonts w:hint="eastAsia" w:ascii="宋体" w:hAnsi="宋体" w:eastAsia="宋体"/>
          <w:sz w:val="24"/>
        </w:rPr>
        <w:t>标小组一致认定应予废标情形的。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sz w:val="24"/>
          <w:lang w:val="zh-CN"/>
        </w:rPr>
      </w:pPr>
      <w:r>
        <w:rPr>
          <w:rFonts w:hint="eastAsia" w:ascii="宋体" w:hAnsi="宋体" w:eastAsia="宋体" w:cs="宋体"/>
          <w:sz w:val="24"/>
        </w:rPr>
        <w:t>3、投标人迟到或未到开标现场的视作自动放弃投标资格。</w:t>
      </w:r>
    </w:p>
    <w:p>
      <w:pPr>
        <w:pStyle w:val="2"/>
        <w:spacing w:before="0" w:after="0" w:line="240" w:lineRule="auto"/>
        <w:jc w:val="center"/>
        <w:rPr>
          <w:rFonts w:hint="eastAsia" w:ascii="宋体" w:hAnsi="宋体"/>
          <w:sz w:val="32"/>
          <w:szCs w:val="32"/>
        </w:rPr>
      </w:pPr>
      <w:r>
        <w:rPr>
          <w:rFonts w:hint="eastAsia" w:ascii="宋体" w:hAnsi="宋体"/>
          <w:sz w:val="32"/>
          <w:szCs w:val="32"/>
        </w:rPr>
        <w:br w:type="page"/>
      </w:r>
      <w:bookmarkStart w:id="8" w:name="_Toc32659"/>
      <w:r>
        <w:rPr>
          <w:rFonts w:hint="eastAsia" w:ascii="宋体" w:hAnsi="宋体"/>
          <w:sz w:val="32"/>
          <w:szCs w:val="32"/>
          <w:lang w:val="en-US" w:eastAsia="zh-CN"/>
        </w:rPr>
        <w:t>五</w:t>
      </w:r>
      <w:r>
        <w:rPr>
          <w:rFonts w:hint="eastAsia" w:ascii="宋体" w:hAnsi="宋体"/>
          <w:sz w:val="32"/>
          <w:szCs w:val="32"/>
        </w:rPr>
        <w:t>、报价文件格式要求</w:t>
      </w:r>
      <w:bookmarkEnd w:id="8"/>
    </w:p>
    <w:p>
      <w:pPr>
        <w:spacing w:line="460" w:lineRule="exact"/>
        <w:rPr>
          <w:rFonts w:hint="eastAsia"/>
          <w:b/>
          <w:bCs/>
          <w:sz w:val="24"/>
          <w:szCs w:val="24"/>
        </w:rPr>
      </w:pPr>
      <w:r>
        <w:rPr>
          <w:rFonts w:hint="eastAsia"/>
          <w:b/>
          <w:bCs/>
          <w:sz w:val="24"/>
          <w:szCs w:val="24"/>
        </w:rPr>
        <w:t>1、报价文件总体要求</w:t>
      </w:r>
    </w:p>
    <w:p>
      <w:pPr>
        <w:spacing w:line="500" w:lineRule="exact"/>
        <w:ind w:firstLine="480" w:firstLineChars="200"/>
        <w:rPr>
          <w:rFonts w:hint="eastAsia"/>
          <w:sz w:val="24"/>
        </w:rPr>
      </w:pPr>
      <w:r>
        <w:rPr>
          <w:rFonts w:hint="eastAsia" w:ascii="宋体" w:hAnsi="宋体" w:cs="宋体"/>
          <w:kern w:val="0"/>
          <w:sz w:val="24"/>
        </w:rPr>
        <w:t>（1）</w:t>
      </w:r>
      <w:r>
        <w:rPr>
          <w:rFonts w:hint="eastAsia"/>
          <w:sz w:val="24"/>
        </w:rPr>
        <w:t>投标文件的密封和标记</w:t>
      </w:r>
    </w:p>
    <w:p>
      <w:pPr>
        <w:spacing w:line="500" w:lineRule="exact"/>
        <w:ind w:firstLine="480" w:firstLineChars="200"/>
        <w:rPr>
          <w:rFonts w:hint="eastAsia"/>
          <w:sz w:val="24"/>
        </w:rPr>
      </w:pPr>
      <w:r>
        <w:rPr>
          <w:rFonts w:hint="eastAsia" w:ascii="宋体" w:hAnsi="宋体" w:cs="宋体"/>
          <w:kern w:val="0"/>
          <w:sz w:val="24"/>
        </w:rPr>
        <w:t>（2）</w:t>
      </w:r>
      <w:r>
        <w:rPr>
          <w:rFonts w:hint="eastAsia"/>
          <w:sz w:val="24"/>
        </w:rPr>
        <w:t>投标文件应采用无线粘胶装订，不得活页装订。</w:t>
      </w:r>
    </w:p>
    <w:p>
      <w:pPr>
        <w:spacing w:line="500" w:lineRule="exact"/>
        <w:ind w:firstLine="480" w:firstLineChars="200"/>
        <w:rPr>
          <w:rFonts w:hint="eastAsia"/>
          <w:sz w:val="24"/>
        </w:rPr>
      </w:pPr>
      <w:r>
        <w:rPr>
          <w:rFonts w:hint="eastAsia" w:ascii="宋体" w:hAnsi="宋体" w:cs="宋体"/>
          <w:kern w:val="0"/>
          <w:sz w:val="24"/>
        </w:rPr>
        <w:t>（3）</w:t>
      </w:r>
      <w:r>
        <w:rPr>
          <w:rFonts w:hint="eastAsia"/>
          <w:sz w:val="24"/>
        </w:rPr>
        <w:t>投标人将投标文件密封，并在封袋上写明招标人名称、项目名称、投标人名称。</w:t>
      </w:r>
    </w:p>
    <w:p>
      <w:pPr>
        <w:spacing w:line="500" w:lineRule="exact"/>
        <w:ind w:firstLine="480" w:firstLineChars="200"/>
        <w:rPr>
          <w:rFonts w:hint="eastAsia"/>
          <w:sz w:val="24"/>
        </w:rPr>
      </w:pPr>
      <w:r>
        <w:rPr>
          <w:rFonts w:hint="eastAsia" w:ascii="宋体" w:hAnsi="宋体" w:cs="宋体"/>
          <w:kern w:val="0"/>
          <w:sz w:val="24"/>
        </w:rPr>
        <w:t>（4）</w:t>
      </w:r>
      <w:r>
        <w:rPr>
          <w:rFonts w:hint="eastAsia"/>
          <w:sz w:val="24"/>
        </w:rPr>
        <w:t xml:space="preserve">所有投标文件都必须在封袋骑缝处以显著标记密封。 </w:t>
      </w:r>
    </w:p>
    <w:p>
      <w:pPr>
        <w:spacing w:line="500" w:lineRule="exact"/>
        <w:ind w:firstLine="480" w:firstLineChars="200"/>
        <w:rPr>
          <w:rFonts w:hint="eastAsia"/>
          <w:sz w:val="24"/>
        </w:rPr>
      </w:pPr>
      <w:r>
        <w:rPr>
          <w:rFonts w:hint="eastAsia" w:ascii="宋体" w:hAnsi="宋体" w:cs="宋体"/>
          <w:kern w:val="0"/>
          <w:sz w:val="24"/>
        </w:rPr>
        <w:t>（5）</w:t>
      </w:r>
      <w:r>
        <w:rPr>
          <w:rFonts w:hint="eastAsia"/>
          <w:sz w:val="24"/>
        </w:rPr>
        <w:t>投标文件未按规定提交投标文件正、副本或未按上述规定密封的，其投标文件将被拒绝，责任自负。</w:t>
      </w:r>
    </w:p>
    <w:p>
      <w:pPr>
        <w:spacing w:line="500" w:lineRule="exact"/>
        <w:ind w:firstLine="480" w:firstLineChars="200"/>
        <w:rPr>
          <w:rFonts w:hint="eastAsia"/>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r>
        <w:rPr>
          <w:rFonts w:hint="eastAsia"/>
          <w:sz w:val="24"/>
        </w:rPr>
        <w:t>密封：投标文件的正、副本应分别装订成册，并在封面上标明“正本”、“副本”字样。正、副本可合并密封。</w:t>
      </w:r>
    </w:p>
    <w:p>
      <w:pPr>
        <w:spacing w:line="460" w:lineRule="exact"/>
        <w:rPr>
          <w:rFonts w:hint="eastAsia" w:ascii="宋体" w:hAnsi="宋体" w:cs="宋体"/>
          <w:kern w:val="0"/>
          <w:sz w:val="24"/>
        </w:rPr>
      </w:pPr>
      <w:r>
        <w:rPr>
          <w:rFonts w:hint="eastAsia"/>
          <w:b/>
          <w:bCs/>
          <w:sz w:val="24"/>
          <w:szCs w:val="24"/>
        </w:rPr>
        <w:t>2、报价文件格式，</w:t>
      </w:r>
      <w:r>
        <w:rPr>
          <w:rFonts w:hint="eastAsia" w:ascii="宋体" w:hAnsi="宋体" w:cs="宋体"/>
          <w:kern w:val="0"/>
          <w:sz w:val="24"/>
        </w:rPr>
        <w:t>报价文件需按照以下格式制作：</w:t>
      </w:r>
    </w:p>
    <w:p>
      <w:pPr>
        <w:pStyle w:val="5"/>
        <w:ind w:firstLine="480" w:firstLineChars="200"/>
        <w:rPr>
          <w:rFonts w:hint="eastAsia" w:ascii="宋体" w:hAnsi="宋体" w:cs="宋体"/>
          <w:kern w:val="0"/>
          <w:sz w:val="24"/>
        </w:rPr>
      </w:pPr>
      <w:r>
        <w:rPr>
          <w:rFonts w:hint="eastAsia" w:ascii="宋体" w:hAnsi="宋体" w:cs="宋体"/>
          <w:kern w:val="0"/>
          <w:sz w:val="24"/>
        </w:rPr>
        <w:t>（1）封面；</w:t>
      </w:r>
    </w:p>
    <w:p>
      <w:pPr>
        <w:pStyle w:val="5"/>
        <w:ind w:firstLine="480" w:firstLineChars="200"/>
        <w:rPr>
          <w:rFonts w:hint="eastAsia" w:ascii="宋体" w:hAnsi="宋体" w:cs="宋体"/>
          <w:kern w:val="0"/>
          <w:sz w:val="24"/>
        </w:rPr>
      </w:pPr>
      <w:r>
        <w:rPr>
          <w:rFonts w:hint="eastAsia" w:ascii="宋体" w:hAnsi="宋体" w:cs="宋体"/>
          <w:kern w:val="0"/>
          <w:sz w:val="24"/>
        </w:rPr>
        <w:t>（2）报价函；</w:t>
      </w:r>
    </w:p>
    <w:p>
      <w:pPr>
        <w:pStyle w:val="5"/>
        <w:ind w:firstLine="480" w:firstLineChars="200"/>
        <w:rPr>
          <w:rFonts w:hint="eastAsia" w:ascii="宋体" w:hAnsi="宋体" w:cs="宋体"/>
          <w:kern w:val="0"/>
          <w:sz w:val="24"/>
        </w:rPr>
      </w:pPr>
      <w:r>
        <w:rPr>
          <w:rFonts w:hint="eastAsia" w:ascii="宋体" w:hAnsi="宋体" w:cs="宋体"/>
          <w:kern w:val="0"/>
          <w:sz w:val="24"/>
        </w:rPr>
        <w:t>（3）报价表；</w:t>
      </w:r>
    </w:p>
    <w:p>
      <w:pPr>
        <w:pStyle w:val="5"/>
        <w:ind w:firstLine="480" w:firstLineChars="200"/>
        <w:rPr>
          <w:rFonts w:hint="eastAsia" w:ascii="宋体" w:hAnsi="宋体" w:cs="宋体"/>
          <w:kern w:val="0"/>
          <w:sz w:val="24"/>
        </w:rPr>
      </w:pPr>
      <w:r>
        <w:rPr>
          <w:rFonts w:hint="eastAsia" w:ascii="宋体" w:hAnsi="宋体" w:cs="宋体"/>
          <w:kern w:val="0"/>
          <w:sz w:val="24"/>
        </w:rPr>
        <w:t>（4）法定代表人或法定负责人授权书；</w:t>
      </w:r>
    </w:p>
    <w:p>
      <w:pPr>
        <w:pStyle w:val="5"/>
        <w:ind w:firstLine="480" w:firstLineChars="200"/>
        <w:rPr>
          <w:rFonts w:hint="eastAsia" w:ascii="宋体" w:hAnsi="宋体" w:cs="宋体"/>
          <w:kern w:val="0"/>
          <w:sz w:val="24"/>
        </w:rPr>
      </w:pPr>
      <w:r>
        <w:rPr>
          <w:rFonts w:hint="eastAsia" w:ascii="宋体" w:hAnsi="宋体" w:cs="宋体"/>
          <w:kern w:val="0"/>
          <w:sz w:val="24"/>
        </w:rPr>
        <w:t>（5）营业执照、相关资质要求文件等；</w:t>
      </w:r>
    </w:p>
    <w:p>
      <w:pPr>
        <w:spacing w:line="560" w:lineRule="exact"/>
        <w:rPr>
          <w:rFonts w:hint="eastAsia" w:ascii="宋体" w:hAnsi="宋体" w:cs="宋体"/>
          <w:kern w:val="0"/>
          <w:sz w:val="24"/>
        </w:rPr>
      </w:pPr>
      <w:r>
        <w:rPr>
          <w:rFonts w:hint="eastAsia" w:ascii="宋体" w:hAnsi="宋体" w:cs="宋体"/>
          <w:kern w:val="0"/>
          <w:sz w:val="24"/>
        </w:rPr>
        <w:t>注:如投标人未按照要求制作投标文件，招标人有权按照废标处理；</w:t>
      </w:r>
    </w:p>
    <w:p>
      <w:pPr>
        <w:spacing w:line="46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、投标费用</w:t>
      </w:r>
    </w:p>
    <w:p>
      <w:pPr>
        <w:spacing w:line="360" w:lineRule="auto"/>
        <w:ind w:firstLine="480" w:firstLineChars="200"/>
        <w:rPr>
          <w:rFonts w:hint="eastAsia"/>
          <w:sz w:val="24"/>
        </w:rPr>
      </w:pPr>
      <w:r>
        <w:rPr>
          <w:rFonts w:hint="eastAsia"/>
          <w:sz w:val="24"/>
        </w:rPr>
        <w:t>投标人应承担其编制投标文件及递交投标文件所涉及的一切费用。无论投标结果如何，招标人对上述费用不负任何责任。</w:t>
      </w:r>
    </w:p>
    <w:p>
      <w:pPr>
        <w:pStyle w:val="5"/>
      </w:pPr>
    </w:p>
    <w:p>
      <w:pPr>
        <w:pStyle w:val="5"/>
      </w:pPr>
    </w:p>
    <w:p/>
    <w:p/>
    <w:p/>
    <w:p/>
    <w:p>
      <w:pPr>
        <w:sectPr>
          <w:footerReference r:id="rId6" w:type="first"/>
          <w:headerReference r:id="rId4" w:type="default"/>
          <w:footerReference r:id="rId5" w:type="default"/>
          <w:pgSz w:w="11907" w:h="16840"/>
          <w:pgMar w:top="1247" w:right="1304" w:bottom="1134" w:left="1304" w:header="907" w:footer="680" w:gutter="0"/>
          <w:pgNumType w:fmt="decimal"/>
          <w:cols w:space="720" w:num="1"/>
          <w:titlePg/>
          <w:docGrid w:linePitch="312" w:charSpace="0"/>
        </w:sectPr>
      </w:pPr>
    </w:p>
    <w:p>
      <w:pPr>
        <w:pStyle w:val="2"/>
        <w:jc w:val="center"/>
        <w:rPr>
          <w:rFonts w:hint="eastAsia"/>
        </w:rPr>
      </w:pPr>
      <w:bookmarkStart w:id="9" w:name="_Toc31698"/>
      <w:bookmarkStart w:id="10" w:name="_Toc29177"/>
      <w:r>
        <w:rPr>
          <w:rFonts w:hint="eastAsia" w:ascii="宋体" w:hAnsi="宋体"/>
          <w:sz w:val="32"/>
          <w:szCs w:val="32"/>
          <w:lang w:val="en-US" w:eastAsia="zh-CN"/>
        </w:rPr>
        <w:t>六</w:t>
      </w:r>
      <w:r>
        <w:rPr>
          <w:rFonts w:hint="eastAsia" w:ascii="宋体" w:hAnsi="宋体"/>
          <w:sz w:val="32"/>
          <w:szCs w:val="32"/>
        </w:rPr>
        <w:t>、</w:t>
      </w:r>
      <w:bookmarkEnd w:id="9"/>
      <w:r>
        <w:rPr>
          <w:rFonts w:hint="eastAsia" w:ascii="宋体" w:hAnsi="宋体"/>
          <w:sz w:val="32"/>
          <w:szCs w:val="32"/>
        </w:rPr>
        <w:t>采购清单</w:t>
      </w:r>
      <w:bookmarkEnd w:id="10"/>
    </w:p>
    <w:p>
      <w:pPr>
        <w:rPr>
          <w:rFonts w:hint="eastAsia"/>
        </w:rPr>
      </w:pPr>
    </w:p>
    <w:tbl>
      <w:tblPr>
        <w:tblStyle w:val="15"/>
        <w:tblpPr w:leftFromText="180" w:rightFromText="180" w:vertAnchor="text" w:horzAnchor="page" w:tblpX="1599" w:tblpY="1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0"/>
        <w:gridCol w:w="1322"/>
        <w:gridCol w:w="4455"/>
        <w:gridCol w:w="474"/>
        <w:gridCol w:w="474"/>
        <w:gridCol w:w="47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b/>
                <w:color w:val="000000"/>
                <w:sz w:val="48"/>
              </w:rPr>
            </w:pPr>
            <w:r>
              <w:rPr>
                <w:rFonts w:hint="eastAsia"/>
                <w:b/>
                <w:color w:val="000000"/>
                <w:sz w:val="44"/>
                <w:szCs w:val="22"/>
                <w:lang w:val="en-US" w:eastAsia="zh-CN"/>
              </w:rPr>
              <w:t>淮北临涣化工园区网络信息服务采购项目</w:t>
            </w:r>
          </w:p>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44"/>
                <w:szCs w:val="44"/>
                <w:u w:val="none"/>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项目名称：网络信息服务采购清单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20"/>
                <w:lang w:val="en-US" w:eastAsia="zh-CN" w:bidi="ar"/>
              </w:rPr>
              <w:t>报价单位(公章)：</w:t>
            </w:r>
          </w:p>
        </w:tc>
        <w:tc>
          <w:tcPr>
            <w:tcW w:w="378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 w:type="pct"/>
          <w:trHeight w:val="598" w:hRule="atLeast"/>
        </w:trPr>
        <w:tc>
          <w:tcPr>
            <w:tcW w:w="1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1"/>
                <w:lang w:val="en-US" w:eastAsia="zh-CN" w:bidi="ar"/>
              </w:rPr>
              <w:t>报价内容（名称）</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功能</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功能内容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1210" w:hRule="atLeast"/>
        </w:trPr>
        <w:tc>
          <w:tcPr>
            <w:tcW w:w="121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网络信息服务</w:t>
            </w:r>
          </w:p>
        </w:tc>
        <w:tc>
          <w:tcPr>
            <w:tcW w:w="694"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舆情监测</w:t>
            </w:r>
          </w:p>
        </w:tc>
        <w:tc>
          <w:tcPr>
            <w:tcW w:w="2341"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left"/>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提供互联网舆情监测系统，在此基础上进行行业数据的加工和分析。用户自助在互联网监测平台及手机客户端进行舆情监测和信息查看等。</w:t>
            </w:r>
          </w:p>
        </w:tc>
        <w:tc>
          <w:tcPr>
            <w:tcW w:w="24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24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251"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614" w:hRule="atLeast"/>
        </w:trPr>
        <w:tc>
          <w:tcPr>
            <w:tcW w:w="1213"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694"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视频监测</w:t>
            </w:r>
          </w:p>
        </w:tc>
        <w:tc>
          <w:tcPr>
            <w:tcW w:w="2341"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left"/>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小视频原发内容及评论的监测、预警、搜索、分析、研判等服务。支持火山、西瓜、秒拍、快手、抖音、全民小视频、哔哩哔哩、美拍等主流平台</w:t>
            </w: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25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541" w:hRule="atLeast"/>
        </w:trPr>
        <w:tc>
          <w:tcPr>
            <w:tcW w:w="1213"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694"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舆情预警</w:t>
            </w:r>
          </w:p>
        </w:tc>
        <w:tc>
          <w:tcPr>
            <w:tcW w:w="2341"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left"/>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邮件、短信、微信、PC弹窗、APP预警等多渠道预警下发，方便用户及时接收行业相关预警信息。</w:t>
            </w: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25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1237" w:hRule="atLeast"/>
        </w:trPr>
        <w:tc>
          <w:tcPr>
            <w:tcW w:w="1213"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694"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自定义简报</w:t>
            </w:r>
          </w:p>
        </w:tc>
        <w:tc>
          <w:tcPr>
            <w:tcW w:w="2341"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left"/>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把需要的舆情信息添加到素材库，在素材库中选择需要制作简报的素材，选择简报模板，编辑标题、期号、日期后自动生成的舆情报告，易操作、方便快捷等特点</w:t>
            </w: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25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 w:type="pct"/>
          <w:trHeight w:val="630" w:hRule="atLeast"/>
        </w:trPr>
        <w:tc>
          <w:tcPr>
            <w:tcW w:w="1213"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694"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全文检索</w:t>
            </w:r>
          </w:p>
        </w:tc>
        <w:tc>
          <w:tcPr>
            <w:tcW w:w="2341"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left"/>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通过关键词实时搜索互联网相关信息</w:t>
            </w: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25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516" w:hRule="atLeast"/>
        </w:trPr>
        <w:tc>
          <w:tcPr>
            <w:tcW w:w="1213"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694"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舆情分析</w:t>
            </w:r>
          </w:p>
        </w:tc>
        <w:tc>
          <w:tcPr>
            <w:tcW w:w="2341"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left"/>
              <w:rPr>
                <w:rFonts w:hint="eastAsia" w:ascii="宋体" w:hAnsi="宋体" w:eastAsia="宋体" w:cs="宋体"/>
                <w:i w:val="0"/>
                <w:iCs w:val="0"/>
                <w:color w:val="000000"/>
                <w:kern w:val="2"/>
                <w:sz w:val="21"/>
                <w:szCs w:val="21"/>
                <w:u w:val="none"/>
                <w:lang w:val="en-US" w:eastAsia="zh-CN" w:bidi="ar-SA"/>
              </w:rPr>
            </w:pPr>
            <w:r>
              <w:rPr>
                <w:rFonts w:hint="eastAsia" w:eastAsia="宋体" w:cs="宋体"/>
                <w:i w:val="0"/>
                <w:iCs w:val="0"/>
                <w:color w:val="000000"/>
                <w:kern w:val="2"/>
                <w:sz w:val="21"/>
                <w:szCs w:val="21"/>
                <w:u w:val="none"/>
                <w:lang w:val="en-US" w:eastAsia="zh-CN" w:bidi="ar-SA"/>
              </w:rPr>
              <w:t>可制定多套监测方案，</w:t>
            </w:r>
            <w:r>
              <w:rPr>
                <w:rFonts w:hint="default" w:ascii="宋体" w:hAnsi="宋体" w:eastAsia="宋体" w:cs="宋体"/>
                <w:i w:val="0"/>
                <w:iCs w:val="0"/>
                <w:color w:val="000000"/>
                <w:kern w:val="2"/>
                <w:sz w:val="21"/>
                <w:szCs w:val="21"/>
                <w:u w:val="none"/>
                <w:lang w:val="en-US" w:eastAsia="zh-CN" w:bidi="ar-SA"/>
              </w:rPr>
              <w:t>可根据舆情监测方案，执行不同纬度的舆情分析，包括全网事件分析、微博事件分析、竞品分析、评论分析、微博传播效果分析、宣传效果分析、突发事件分析</w:t>
            </w: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25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869" w:hRule="atLeast"/>
        </w:trPr>
        <w:tc>
          <w:tcPr>
            <w:tcW w:w="1213"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694"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客户端</w:t>
            </w:r>
            <w:r>
              <w:rPr>
                <w:rFonts w:hint="default" w:ascii="宋体" w:hAnsi="宋体" w:eastAsia="宋体" w:cs="宋体"/>
                <w:i w:val="0"/>
                <w:iCs w:val="0"/>
                <w:color w:val="000000"/>
                <w:kern w:val="2"/>
                <w:sz w:val="21"/>
                <w:szCs w:val="21"/>
                <w:u w:val="none"/>
                <w:lang w:val="en-US" w:eastAsia="zh-CN" w:bidi="ar-SA"/>
              </w:rPr>
              <w:br w:type="textWrapping"/>
            </w:r>
            <w:r>
              <w:rPr>
                <w:rFonts w:hint="default" w:ascii="宋体" w:hAnsi="宋体" w:eastAsia="宋体" w:cs="宋体"/>
                <w:i w:val="0"/>
                <w:iCs w:val="0"/>
                <w:color w:val="000000"/>
                <w:kern w:val="2"/>
                <w:sz w:val="21"/>
                <w:szCs w:val="21"/>
                <w:u w:val="none"/>
                <w:lang w:val="en-US" w:eastAsia="zh-CN" w:bidi="ar-SA"/>
              </w:rPr>
              <w:t>（IOS与Android）</w:t>
            </w:r>
          </w:p>
        </w:tc>
        <w:tc>
          <w:tcPr>
            <w:tcW w:w="2341" w:type="pct"/>
            <w:tcBorders>
              <w:top w:val="single" w:color="000000" w:sz="4" w:space="0"/>
              <w:left w:val="single" w:color="000000" w:sz="4" w:space="0"/>
              <w:right w:val="single" w:color="000000" w:sz="4" w:space="0"/>
            </w:tcBorders>
            <w:shd w:val="clear" w:color="auto" w:fill="auto"/>
            <w:noWrap/>
            <w:vAlign w:val="center"/>
          </w:tcPr>
          <w:p>
            <w:pPr>
              <w:pStyle w:val="14"/>
              <w:keepNext w:val="0"/>
              <w:keepLines w:val="0"/>
              <w:widowControl/>
              <w:suppressLineNumbers w:val="0"/>
              <w:kinsoku/>
              <w:wordWrap/>
              <w:overflowPunct/>
              <w:jc w:val="left"/>
              <w:rPr>
                <w:rFonts w:hint="eastAsia"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支持在移动客户端上使用对应账号的监测、搜索等系统功能</w:t>
            </w:r>
          </w:p>
        </w:tc>
        <w:tc>
          <w:tcPr>
            <w:tcW w:w="249"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49"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251"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1"/>
                <w:lang w:val="en-US" w:eastAsia="zh-CN" w:bidi="ar"/>
              </w:rPr>
              <w:t>项目要求</w:t>
            </w:r>
          </w:p>
        </w:tc>
        <w:tc>
          <w:tcPr>
            <w:tcW w:w="37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2"/>
                <w:lang w:val="en-US" w:eastAsia="zh-CN" w:bidi="ar"/>
              </w:rPr>
              <w:t>1、报价范围：本次报价包含人工、运输、税费等其他各项费用。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7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2"/>
                <w:lang w:val="en-US" w:eastAsia="zh-CN" w:bidi="ar"/>
              </w:rPr>
              <w:t>2、付款方式：</w:t>
            </w:r>
            <w:r>
              <w:rPr>
                <w:rStyle w:val="22"/>
                <w:rFonts w:hint="eastAsia"/>
                <w:lang w:val="en-US" w:eastAsia="zh-CN" w:bidi="ar"/>
              </w:rPr>
              <w:t>首付款50%，服务结束后支付剩余50%。</w:t>
            </w:r>
            <w:r>
              <w:rPr>
                <w:rStyle w:val="22"/>
                <w:lang w:val="en-US" w:eastAsia="zh-CN" w:bidi="ar"/>
              </w:rPr>
              <w:t>，凭正规</w:t>
            </w:r>
            <w:r>
              <w:rPr>
                <w:rStyle w:val="22"/>
                <w:rFonts w:hint="eastAsia"/>
                <w:lang w:val="en-US" w:eastAsia="zh-CN" w:bidi="ar"/>
              </w:rPr>
              <w:t>专用</w:t>
            </w:r>
            <w:r>
              <w:rPr>
                <w:rStyle w:val="22"/>
                <w:lang w:val="en-US" w:eastAsia="zh-CN" w:bidi="ar"/>
              </w:rPr>
              <w:t>发票入付款。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7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Style w:val="22"/>
                <w:lang w:val="en-US" w:eastAsia="zh-CN" w:bidi="ar"/>
              </w:rPr>
              <w:t>3、产品质量及售后承诺：所供产品质量需按甲方提供技术要求满足使用；</w:t>
            </w:r>
          </w:p>
        </w:tc>
      </w:tr>
    </w:tbl>
    <w:p>
      <w:pPr>
        <w:spacing w:line="360" w:lineRule="auto"/>
        <w:jc w:val="both"/>
        <w:rPr>
          <w:rFonts w:hint="eastAsia"/>
          <w:b/>
          <w:sz w:val="52"/>
          <w:szCs w:val="52"/>
        </w:rPr>
        <w:sectPr>
          <w:pgSz w:w="11907" w:h="16840"/>
          <w:pgMar w:top="1247" w:right="1304" w:bottom="1134" w:left="1304" w:header="907" w:footer="680" w:gutter="0"/>
          <w:pgNumType w:fmt="decimal"/>
          <w:cols w:space="720" w:num="1"/>
          <w:titlePg/>
          <w:docGrid w:linePitch="312" w:charSpace="0"/>
        </w:sectPr>
      </w:pP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val="0"/>
          <w:color w:val="000000"/>
          <w:kern w:val="2"/>
          <w:sz w:val="48"/>
          <w:szCs w:val="48"/>
        </w:rPr>
      </w:pPr>
      <w:r>
        <w:rPr>
          <w:rFonts w:hint="eastAsia" w:ascii="宋体" w:hAnsi="宋体" w:eastAsia="宋体" w:cs="宋体"/>
          <w:b/>
          <w:bCs w:val="0"/>
          <w:color w:val="000000"/>
          <w:kern w:val="2"/>
          <w:sz w:val="44"/>
          <w:szCs w:val="44"/>
          <w:lang w:val="en-US" w:eastAsia="zh-CN" w:bidi="ar"/>
        </w:rPr>
        <w:t>淮北临涣化工园区网络信息服务采购项目</w:t>
      </w:r>
    </w:p>
    <w:p>
      <w:pPr>
        <w:spacing w:line="360" w:lineRule="auto"/>
        <w:jc w:val="center"/>
        <w:rPr>
          <w:rFonts w:hint="eastAsia" w:ascii="Times New Roman" w:hAnsi="Times New Roman" w:eastAsia="宋体" w:cs="Times New Roman"/>
          <w:b/>
          <w:sz w:val="52"/>
          <w:szCs w:val="52"/>
        </w:rPr>
      </w:pPr>
    </w:p>
    <w:p>
      <w:pPr>
        <w:spacing w:line="360" w:lineRule="auto"/>
        <w:jc w:val="center"/>
        <w:rPr>
          <w:rFonts w:hint="eastAsia" w:ascii="Times New Roman" w:hAnsi="Times New Roman" w:eastAsia="宋体" w:cs="Times New Roman"/>
          <w:b/>
          <w:sz w:val="52"/>
          <w:szCs w:val="52"/>
        </w:rPr>
      </w:pP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投</w:t>
      </w: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标</w:t>
      </w: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文</w:t>
      </w: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件</w:t>
      </w:r>
    </w:p>
    <w:p>
      <w:pPr>
        <w:spacing w:line="800" w:lineRule="exact"/>
        <w:jc w:val="center"/>
        <w:rPr>
          <w:rFonts w:hint="eastAsia" w:ascii="仿宋_GB231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spacing w:before="240" w:after="240" w:line="360" w:lineRule="auto"/>
        <w:ind w:firstLine="1124" w:firstLineChars="400"/>
        <w:rPr>
          <w:rFonts w:hint="eastAsia" w:ascii="宋体" w:hAnsi="宋体"/>
          <w:b/>
          <w:color w:val="000000"/>
          <w:sz w:val="28"/>
          <w:szCs w:val="28"/>
          <w:u w:val="single"/>
        </w:rPr>
      </w:pPr>
      <w:r>
        <w:rPr>
          <w:rFonts w:hint="eastAsia" w:ascii="宋体" w:hAnsi="宋体"/>
          <w:b/>
          <w:color w:val="000000"/>
          <w:sz w:val="28"/>
          <w:szCs w:val="28"/>
        </w:rPr>
        <w:t>投   标  人：</w:t>
      </w:r>
      <w:r>
        <w:rPr>
          <w:rFonts w:hint="eastAsia" w:ascii="宋体" w:hAnsi="宋体"/>
          <w:b/>
          <w:color w:val="000000"/>
          <w:sz w:val="28"/>
          <w:szCs w:val="28"/>
          <w:u w:val="single"/>
        </w:rPr>
        <w:t xml:space="preserve">                                 </w:t>
      </w:r>
    </w:p>
    <w:p>
      <w:pPr>
        <w:pStyle w:val="4"/>
        <w:spacing w:before="240" w:after="240" w:line="360" w:lineRule="auto"/>
        <w:ind w:firstLine="1124" w:firstLineChars="400"/>
        <w:rPr>
          <w:rFonts w:hint="eastAsia" w:ascii="宋体" w:hAnsi="宋体"/>
          <w:b/>
          <w:color w:val="000000"/>
          <w:sz w:val="28"/>
          <w:szCs w:val="28"/>
        </w:rPr>
      </w:pPr>
    </w:p>
    <w:p>
      <w:pPr>
        <w:pStyle w:val="4"/>
        <w:spacing w:before="240" w:after="240" w:line="360" w:lineRule="auto"/>
        <w:ind w:firstLine="0"/>
        <w:jc w:val="center"/>
        <w:rPr>
          <w:rFonts w:hint="eastAsia" w:ascii="宋体" w:hAnsi="宋体"/>
          <w:b/>
          <w:color w:val="000000"/>
          <w:sz w:val="28"/>
          <w:szCs w:val="28"/>
        </w:rPr>
      </w:pPr>
      <w:r>
        <w:rPr>
          <w:rFonts w:hint="eastAsia" w:ascii="宋体" w:hAnsi="宋体"/>
          <w:b/>
          <w:color w:val="000000"/>
          <w:sz w:val="28"/>
          <w:szCs w:val="28"/>
        </w:rPr>
        <w:t>日  期： 年  月   日</w:t>
      </w:r>
    </w:p>
    <w:p>
      <w:pPr>
        <w:spacing w:line="540" w:lineRule="exact"/>
        <w:rPr>
          <w:rFonts w:ascii="宋体"/>
          <w:b/>
          <w:sz w:val="30"/>
          <w:szCs w:val="30"/>
        </w:rPr>
      </w:pPr>
    </w:p>
    <w:p>
      <w:pPr>
        <w:pStyle w:val="2"/>
      </w:pPr>
    </w:p>
    <w:p/>
    <w:p>
      <w:pPr>
        <w:pStyle w:val="2"/>
        <w:numPr>
          <w:ilvl w:val="0"/>
          <w:numId w:val="0"/>
        </w:numPr>
        <w:ind w:left="432" w:hanging="432"/>
      </w:pPr>
    </w:p>
    <w:p/>
    <w:p>
      <w:pPr>
        <w:pStyle w:val="10"/>
      </w:pPr>
    </w:p>
    <w:p>
      <w:pPr>
        <w:pStyle w:val="10"/>
        <w:rPr>
          <w:rFonts w:hint="eastAsia"/>
        </w:rPr>
      </w:pPr>
    </w:p>
    <w:p/>
    <w:p>
      <w:pPr>
        <w:jc w:val="center"/>
        <w:rPr>
          <w:rFonts w:hint="eastAsia" w:ascii="黑体" w:hAnsi="黑体" w:eastAsia="黑体"/>
          <w:b/>
          <w:sz w:val="36"/>
        </w:rPr>
      </w:pPr>
      <w:r>
        <w:rPr>
          <w:rFonts w:hint="eastAsia" w:ascii="黑体" w:hAnsi="黑体" w:eastAsia="黑体"/>
          <w:b/>
          <w:sz w:val="36"/>
        </w:rPr>
        <w:t>目</w:t>
      </w:r>
      <w:r>
        <w:rPr>
          <w:rFonts w:ascii="黑体" w:hAnsi="黑体" w:eastAsia="黑体"/>
          <w:b/>
          <w:sz w:val="36"/>
        </w:rPr>
        <w:t xml:space="preserve">  </w:t>
      </w:r>
      <w:r>
        <w:rPr>
          <w:rFonts w:hint="eastAsia" w:ascii="黑体" w:hAnsi="黑体" w:eastAsia="黑体"/>
          <w:b/>
          <w:sz w:val="36"/>
        </w:rPr>
        <w:t>录</w:t>
      </w:r>
    </w:p>
    <w:p>
      <w:pPr>
        <w:pStyle w:val="23"/>
        <w:spacing w:line="400" w:lineRule="exact"/>
        <w:ind w:firstLine="840" w:firstLineChars="350"/>
        <w:jc w:val="both"/>
        <w:rPr>
          <w:rFonts w:hint="eastAsia"/>
          <w:color w:val="auto"/>
        </w:rPr>
      </w:pPr>
    </w:p>
    <w:p>
      <w:pPr>
        <w:jc w:val="center"/>
        <w:rPr>
          <w:rFonts w:hint="eastAsia" w:ascii="宋体" w:hAnsi="宋体"/>
          <w:b/>
          <w:sz w:val="30"/>
          <w:szCs w:val="30"/>
        </w:rPr>
      </w:pPr>
    </w:p>
    <w:p>
      <w:pPr>
        <w:pStyle w:val="12"/>
        <w:tabs>
          <w:tab w:val="right" w:leader="dot" w:pos="9289"/>
        </w:tabs>
        <w:spacing w:line="480" w:lineRule="auto"/>
        <w:rPr>
          <w:rFonts w:ascii="宋体" w:hAnsi="宋体"/>
          <w:b/>
          <w:sz w:val="24"/>
        </w:rPr>
      </w:pPr>
    </w:p>
    <w:p>
      <w:pPr>
        <w:pStyle w:val="12"/>
        <w:tabs>
          <w:tab w:val="right" w:leader="dot" w:pos="9289"/>
        </w:tabs>
        <w:spacing w:line="480" w:lineRule="auto"/>
        <w:rPr>
          <w:rFonts w:hint="eastAsia"/>
          <w:sz w:val="24"/>
        </w:rPr>
      </w:pPr>
      <w:r>
        <w:rPr>
          <w:sz w:val="24"/>
        </w:rPr>
        <w:fldChar w:fldCharType="begin"/>
      </w:r>
      <w:r>
        <w:rPr>
          <w:rStyle w:val="17"/>
          <w:color w:val="auto"/>
          <w:sz w:val="24"/>
        </w:rPr>
        <w:instrText xml:space="preserve"> </w:instrText>
      </w:r>
      <w:r>
        <w:rPr>
          <w:sz w:val="24"/>
        </w:rPr>
        <w:instrText xml:space="preserve">HYPERLINK \l "_Toc448740236"</w:instrText>
      </w:r>
      <w:r>
        <w:rPr>
          <w:rStyle w:val="17"/>
          <w:color w:val="auto"/>
          <w:sz w:val="24"/>
        </w:rPr>
        <w:instrText xml:space="preserve"> </w:instrText>
      </w:r>
      <w:r>
        <w:rPr>
          <w:sz w:val="24"/>
        </w:rPr>
        <w:fldChar w:fldCharType="separate"/>
      </w:r>
      <w:r>
        <w:rPr>
          <w:rStyle w:val="17"/>
          <w:rFonts w:hint="eastAsia"/>
          <w:color w:val="auto"/>
          <w:sz w:val="24"/>
        </w:rPr>
        <w:t>一、投标函</w:t>
      </w:r>
      <w:r>
        <w:rPr>
          <w:sz w:val="24"/>
        </w:rPr>
        <w:tab/>
      </w:r>
      <w:r>
        <w:rPr>
          <w:sz w:val="24"/>
        </w:rPr>
        <w:fldChar w:fldCharType="end"/>
      </w:r>
    </w:p>
    <w:p>
      <w:pPr>
        <w:pStyle w:val="12"/>
        <w:tabs>
          <w:tab w:val="right" w:leader="dot" w:pos="9289"/>
        </w:tabs>
        <w:spacing w:line="480" w:lineRule="auto"/>
        <w:rPr>
          <w:rFonts w:hint="eastAsia"/>
          <w:sz w:val="24"/>
        </w:rPr>
      </w:pPr>
      <w:r>
        <w:rPr>
          <w:sz w:val="24"/>
        </w:rPr>
        <w:fldChar w:fldCharType="begin"/>
      </w:r>
      <w:r>
        <w:rPr>
          <w:rStyle w:val="17"/>
          <w:color w:val="auto"/>
          <w:sz w:val="24"/>
        </w:rPr>
        <w:instrText xml:space="preserve"> </w:instrText>
      </w:r>
      <w:r>
        <w:rPr>
          <w:sz w:val="24"/>
        </w:rPr>
        <w:instrText xml:space="preserve">HYPERLINK \l "_Toc448740237"</w:instrText>
      </w:r>
      <w:r>
        <w:rPr>
          <w:rStyle w:val="17"/>
          <w:color w:val="auto"/>
          <w:sz w:val="24"/>
        </w:rPr>
        <w:instrText xml:space="preserve"> </w:instrText>
      </w:r>
      <w:r>
        <w:rPr>
          <w:sz w:val="24"/>
        </w:rPr>
        <w:fldChar w:fldCharType="separate"/>
      </w:r>
      <w:r>
        <w:rPr>
          <w:rStyle w:val="17"/>
          <w:rFonts w:hint="eastAsia"/>
          <w:color w:val="auto"/>
          <w:sz w:val="24"/>
        </w:rPr>
        <w:t>二、授权委托书</w:t>
      </w:r>
      <w:r>
        <w:rPr>
          <w:sz w:val="24"/>
        </w:rPr>
        <w:tab/>
      </w:r>
      <w:r>
        <w:rPr>
          <w:sz w:val="24"/>
        </w:rPr>
        <w:fldChar w:fldCharType="end"/>
      </w:r>
    </w:p>
    <w:p>
      <w:pPr>
        <w:pStyle w:val="12"/>
        <w:tabs>
          <w:tab w:val="right" w:leader="dot" w:pos="9289"/>
        </w:tabs>
        <w:spacing w:line="480" w:lineRule="auto"/>
        <w:rPr>
          <w:sz w:val="24"/>
        </w:rPr>
      </w:pPr>
      <w:r>
        <w:rPr>
          <w:sz w:val="24"/>
        </w:rPr>
        <w:fldChar w:fldCharType="begin"/>
      </w:r>
      <w:r>
        <w:rPr>
          <w:rStyle w:val="17"/>
          <w:color w:val="auto"/>
          <w:sz w:val="24"/>
        </w:rPr>
        <w:instrText xml:space="preserve"> </w:instrText>
      </w:r>
      <w:r>
        <w:rPr>
          <w:sz w:val="24"/>
        </w:rPr>
        <w:instrText xml:space="preserve">HYPERLINK \l "_Toc448740238"</w:instrText>
      </w:r>
      <w:r>
        <w:rPr>
          <w:rStyle w:val="17"/>
          <w:color w:val="auto"/>
          <w:sz w:val="24"/>
        </w:rPr>
        <w:instrText xml:space="preserve"> </w:instrText>
      </w:r>
      <w:r>
        <w:rPr>
          <w:sz w:val="24"/>
        </w:rPr>
        <w:fldChar w:fldCharType="separate"/>
      </w:r>
      <w:r>
        <w:rPr>
          <w:rStyle w:val="17"/>
          <w:rFonts w:hint="eastAsia"/>
          <w:color w:val="auto"/>
          <w:sz w:val="24"/>
        </w:rPr>
        <w:t>三、投标报价一览表</w:t>
      </w:r>
      <w:r>
        <w:rPr>
          <w:sz w:val="24"/>
        </w:rPr>
        <w:tab/>
      </w:r>
      <w:r>
        <w:rPr>
          <w:sz w:val="24"/>
        </w:rPr>
        <w:fldChar w:fldCharType="end"/>
      </w:r>
    </w:p>
    <w:p>
      <w:pPr>
        <w:pStyle w:val="12"/>
        <w:tabs>
          <w:tab w:val="right" w:leader="dot" w:pos="9289"/>
        </w:tabs>
        <w:spacing w:line="480" w:lineRule="auto"/>
        <w:rPr>
          <w:rFonts w:hint="eastAsia"/>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sz w:val="24"/>
        </w:rPr>
        <w:fldChar w:fldCharType="begin"/>
      </w:r>
      <w:r>
        <w:rPr>
          <w:rStyle w:val="17"/>
          <w:sz w:val="24"/>
        </w:rPr>
        <w:instrText xml:space="preserve"> </w:instrText>
      </w:r>
      <w:r>
        <w:rPr>
          <w:sz w:val="24"/>
        </w:rPr>
        <w:instrText xml:space="preserve">HYPERLINK \l "_Toc448740236"</w:instrText>
      </w:r>
      <w:r>
        <w:rPr>
          <w:rStyle w:val="17"/>
          <w:sz w:val="24"/>
        </w:rPr>
        <w:instrText xml:space="preserve"> </w:instrText>
      </w:r>
      <w:r>
        <w:rPr>
          <w:sz w:val="24"/>
        </w:rPr>
        <w:fldChar w:fldCharType="separate"/>
      </w:r>
      <w:r>
        <w:rPr>
          <w:rFonts w:hint="eastAsia"/>
          <w:sz w:val="24"/>
          <w:lang w:val="en-US" w:eastAsia="zh-CN"/>
        </w:rPr>
        <w:t>四</w:t>
      </w:r>
      <w:r>
        <w:rPr>
          <w:rStyle w:val="17"/>
          <w:rFonts w:hint="eastAsia"/>
          <w:sz w:val="24"/>
        </w:rPr>
        <w:t>、投标承诺函</w:t>
      </w:r>
      <w:r>
        <w:rPr>
          <w:sz w:val="24"/>
        </w:rPr>
        <w:tab/>
      </w:r>
      <w:r>
        <w:rPr>
          <w:sz w:val="24"/>
        </w:rPr>
        <w:fldChar w:fldCharType="end"/>
      </w:r>
    </w:p>
    <w:p>
      <w:pPr>
        <w:rPr>
          <w:rFonts w:hint="eastAsia"/>
        </w:rPr>
      </w:pPr>
    </w:p>
    <w:p>
      <w:pPr>
        <w:pStyle w:val="12"/>
        <w:tabs>
          <w:tab w:val="right" w:leader="dot" w:pos="9289"/>
        </w:tabs>
        <w:spacing w:line="480" w:lineRule="auto"/>
        <w:rPr>
          <w:rFonts w:ascii="宋体" w:hAnsi="宋体"/>
          <w:b/>
          <w:sz w:val="24"/>
        </w:rPr>
      </w:pPr>
      <w:r>
        <w:rPr>
          <w:rFonts w:ascii="宋体" w:hAnsi="宋体"/>
          <w:b/>
          <w:sz w:val="24"/>
        </w:rPr>
        <w:fldChar w:fldCharType="end"/>
      </w:r>
    </w:p>
    <w:p>
      <w:pPr>
        <w:pStyle w:val="12"/>
        <w:tabs>
          <w:tab w:val="right" w:leader="dot" w:pos="9289"/>
        </w:tabs>
        <w:spacing w:line="480" w:lineRule="auto"/>
        <w:rPr>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p>
    <w:p/>
    <w:p>
      <w:pPr>
        <w:pStyle w:val="12"/>
        <w:tabs>
          <w:tab w:val="right" w:leader="dot" w:pos="9289"/>
        </w:tabs>
        <w:spacing w:line="480" w:lineRule="auto"/>
        <w:rPr>
          <w:rStyle w:val="17"/>
          <w:rFonts w:hint="eastAsia"/>
          <w:sz w:val="24"/>
        </w:rPr>
      </w:pPr>
      <w:r>
        <w:rPr>
          <w:rStyle w:val="17"/>
          <w:rFonts w:hint="eastAsia"/>
          <w:sz w:val="24"/>
        </w:rPr>
        <w:fldChar w:fldCharType="begin"/>
      </w:r>
      <w:r>
        <w:rPr>
          <w:rStyle w:val="17"/>
          <w:rFonts w:hint="eastAsia"/>
          <w:sz w:val="24"/>
        </w:rPr>
        <w:instrText xml:space="preserve"> TOC \o "1-3" \h \z \u </w:instrText>
      </w:r>
      <w:r>
        <w:rPr>
          <w:rStyle w:val="17"/>
          <w:rFonts w:hint="eastAsia"/>
          <w:sz w:val="24"/>
        </w:rPr>
        <w:fldChar w:fldCharType="separate"/>
      </w:r>
    </w:p>
    <w:p>
      <w:pPr>
        <w:rPr>
          <w:rStyle w:val="17"/>
          <w:rFonts w:hint="eastAsia"/>
          <w:sz w:val="24"/>
        </w:rPr>
      </w:pPr>
    </w:p>
    <w:p>
      <w:pPr>
        <w:rPr>
          <w:rFonts w:hint="eastAsia"/>
        </w:rPr>
      </w:pPr>
      <w:r>
        <w:rPr>
          <w:rStyle w:val="17"/>
          <w:rFonts w:hint="eastAsia"/>
          <w:sz w:val="24"/>
        </w:rPr>
        <w:fldChar w:fldCharType="end"/>
      </w:r>
    </w:p>
    <w:p>
      <w:pPr>
        <w:spacing w:line="440" w:lineRule="exact"/>
        <w:ind w:right="26"/>
        <w:rPr>
          <w:rFonts w:hint="eastAsia" w:ascii="宋体" w:hAnsi="宋体" w:cs="华文中宋"/>
          <w:sz w:val="24"/>
        </w:rPr>
      </w:pPr>
      <w:r>
        <w:rPr>
          <w:rFonts w:ascii="宋体" w:hAnsi="宋体"/>
          <w:b/>
          <w:sz w:val="24"/>
        </w:rPr>
        <w:fldChar w:fldCharType="end"/>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rFonts w:hint="eastAsia"/>
        </w:rPr>
      </w:pPr>
    </w:p>
    <w:p>
      <w:pPr>
        <w:spacing w:line="440" w:lineRule="exact"/>
        <w:ind w:right="26"/>
        <w:rPr>
          <w:rFonts w:ascii="宋体" w:hAnsi="宋体" w:cs="华文中宋"/>
          <w:sz w:val="24"/>
        </w:rPr>
      </w:pPr>
    </w:p>
    <w:p>
      <w:pPr>
        <w:pStyle w:val="2"/>
        <w:rPr>
          <w:rFonts w:ascii="宋体" w:hAnsi="宋体" w:eastAsia="宋体"/>
          <w:b/>
          <w:sz w:val="32"/>
          <w:szCs w:val="32"/>
        </w:rPr>
      </w:pPr>
      <w:bookmarkStart w:id="11" w:name="_Toc448740237"/>
    </w:p>
    <w:p>
      <w:pPr>
        <w:pStyle w:val="2"/>
        <w:rPr>
          <w:rFonts w:ascii="宋体" w:hAnsi="宋体" w:eastAsia="宋体"/>
          <w:b/>
          <w:sz w:val="32"/>
          <w:szCs w:val="32"/>
        </w:rPr>
      </w:pPr>
      <w:r>
        <w:rPr>
          <w:rFonts w:hint="eastAsia" w:ascii="宋体" w:hAnsi="宋体" w:eastAsia="宋体"/>
          <w:b/>
          <w:sz w:val="32"/>
          <w:szCs w:val="32"/>
        </w:rPr>
        <w:t>一、投标函</w:t>
      </w:r>
      <w:bookmarkEnd w:id="11"/>
    </w:p>
    <w:p/>
    <w:p>
      <w:pPr>
        <w:rPr>
          <w:rFonts w:hint="eastAsia"/>
        </w:rPr>
      </w:pPr>
    </w:p>
    <w:p>
      <w:pPr>
        <w:spacing w:line="420" w:lineRule="exact"/>
        <w:ind w:left="432"/>
        <w:rPr>
          <w:rFonts w:hint="eastAsia" w:ascii="宋体" w:hAnsi="宋体"/>
          <w:sz w:val="24"/>
        </w:rPr>
      </w:pPr>
      <w:r>
        <w:rPr>
          <w:rFonts w:hint="eastAsia" w:ascii="宋体" w:hAnsi="宋体"/>
          <w:sz w:val="24"/>
        </w:rPr>
        <w:t>致：</w:t>
      </w:r>
      <w:r>
        <w:rPr>
          <w:rFonts w:hint="eastAsia" w:ascii="宋体" w:hAnsi="宋体"/>
          <w:sz w:val="24"/>
          <w:u w:val="single"/>
        </w:rPr>
        <w:t xml:space="preserve">                             （招标人）</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1、我方谨此向招标人申请成为</w:t>
      </w:r>
      <w:r>
        <w:rPr>
          <w:rFonts w:hint="eastAsia" w:ascii="宋体" w:hAnsi="宋体"/>
          <w:sz w:val="24"/>
          <w:u w:val="single"/>
        </w:rPr>
        <w:t xml:space="preserve">                        </w:t>
      </w:r>
      <w:r>
        <w:rPr>
          <w:rFonts w:hint="eastAsia" w:ascii="宋体" w:hAnsi="宋体"/>
          <w:sz w:val="24"/>
        </w:rPr>
        <w:t>项目的投标人。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2、我方愿意按照招标文件要求，递交必要的证件、文件、资料和说明等，并声明，提供的所有资料是完整、真实、准确的，并接受招标人对我方进行的真实性审核。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 xml:space="preserve">3、根据 </w:t>
      </w:r>
      <w:r>
        <w:rPr>
          <w:rFonts w:hint="eastAsia" w:ascii="宋体" w:hAnsi="宋体"/>
          <w:sz w:val="24"/>
          <w:u w:val="single"/>
        </w:rPr>
        <w:t xml:space="preserve">                               </w:t>
      </w:r>
      <w:r>
        <w:rPr>
          <w:rFonts w:hint="eastAsia" w:ascii="宋体" w:hAnsi="宋体"/>
          <w:sz w:val="24"/>
        </w:rPr>
        <w:t>（项目名称）的招标文件，经</w:t>
      </w:r>
      <w:r>
        <w:rPr>
          <w:rFonts w:hint="eastAsia" w:ascii="宋体" w:hAnsi="宋体"/>
          <w:sz w:val="24"/>
          <w:lang w:val="en-US" w:eastAsia="zh-CN"/>
        </w:rPr>
        <w:t>多方考虑</w:t>
      </w:r>
      <w:r>
        <w:rPr>
          <w:rFonts w:hint="eastAsia" w:ascii="宋体" w:hAnsi="宋体"/>
          <w:sz w:val="24"/>
        </w:rPr>
        <w:t>后，我方愿意按招标文件规定的服务范围承担该项目，同时我方愿以</w:t>
      </w:r>
      <w:r>
        <w:rPr>
          <w:rFonts w:hint="eastAsia" w:ascii="宋体" w:hAnsi="宋体"/>
          <w:sz w:val="24"/>
          <w:u w:val="single"/>
        </w:rPr>
        <w:t xml:space="preserve">        </w:t>
      </w:r>
      <w:r>
        <w:rPr>
          <w:rFonts w:hint="eastAsia" w:ascii="宋体" w:hAnsi="宋体"/>
          <w:sz w:val="24"/>
        </w:rPr>
        <w:t>的价格承担项目。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4、我方已详细阅读全部招标文件，以及全部参考资料和有关附件。我们完全理解并同意放弃对这方面有不明及误解的权利。我方将接受并遵守招标文件所规定的各项条款。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5、我方承诺在本投标文件有效期内，本投标文件对我方具有约束力。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投标人法定代表人：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（签字或盖章）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授权委托代理人：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ind w:firstLine="420" w:firstLineChars="200"/>
        <w:rPr>
          <w:rFonts w:hint="eastAsia" w:ascii="宋体" w:hAnsi="宋体"/>
          <w:szCs w:val="21"/>
        </w:rPr>
      </w:pPr>
    </w:p>
    <w:p>
      <w:pPr>
        <w:spacing w:line="420" w:lineRule="exact"/>
        <w:rPr>
          <w:rFonts w:hint="eastAsia" w:ascii="宋体" w:hAnsi="宋体"/>
          <w:bCs/>
          <w:szCs w:val="21"/>
        </w:rPr>
      </w:pPr>
      <w:r>
        <w:rPr>
          <w:rFonts w:hint="eastAsia" w:ascii="宋体" w:hAnsi="宋体"/>
          <w:bCs/>
          <w:szCs w:val="21"/>
        </w:rPr>
        <w:t>注：将有效的《企业营业执照》(副本)复印件（盖章）附后；</w:t>
      </w:r>
    </w:p>
    <w:p>
      <w:pPr>
        <w:rPr>
          <w:rFonts w:hint="eastAsia"/>
        </w:rPr>
      </w:pPr>
    </w:p>
    <w:p>
      <w:pPr>
        <w:rPr>
          <w:rFonts w:hint="eastAsia"/>
          <w:sz w:val="24"/>
        </w:rPr>
      </w:pPr>
    </w:p>
    <w:p>
      <w:pPr>
        <w:spacing w:line="440" w:lineRule="exact"/>
        <w:ind w:right="26"/>
        <w:rPr>
          <w:rFonts w:hint="eastAsia"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10"/>
      </w:pPr>
    </w:p>
    <w:p>
      <w:pPr>
        <w:spacing w:line="440" w:lineRule="exact"/>
        <w:ind w:right="26"/>
        <w:rPr>
          <w:rFonts w:ascii="宋体" w:hAnsi="宋体" w:cs="华文中宋"/>
          <w:sz w:val="24"/>
        </w:rPr>
      </w:pPr>
    </w:p>
    <w:p>
      <w:pPr>
        <w:spacing w:line="440" w:lineRule="exact"/>
        <w:ind w:right="26"/>
        <w:rPr>
          <w:rFonts w:ascii="宋体" w:hAnsi="宋体" w:cs="华文中宋"/>
          <w:sz w:val="24"/>
        </w:rPr>
        <w:sectPr>
          <w:pgSz w:w="11907" w:h="16840"/>
          <w:pgMar w:top="1247" w:right="1304" w:bottom="1134" w:left="1304" w:header="907" w:footer="680" w:gutter="0"/>
          <w:pgNumType w:fmt="decimal"/>
          <w:cols w:space="720" w:num="1"/>
          <w:titlePg/>
          <w:docGrid w:linePitch="312" w:charSpace="0"/>
        </w:sectPr>
      </w:pPr>
    </w:p>
    <w:p>
      <w:pPr>
        <w:pStyle w:val="2"/>
        <w:rPr>
          <w:rFonts w:hint="eastAsia" w:ascii="宋体" w:hAnsi="宋体" w:eastAsia="宋体"/>
          <w:b/>
          <w:sz w:val="32"/>
          <w:szCs w:val="32"/>
        </w:rPr>
      </w:pPr>
      <w:r>
        <w:rPr>
          <w:rFonts w:hint="eastAsia" w:ascii="宋体" w:hAnsi="宋体" w:eastAsia="宋体"/>
          <w:b/>
          <w:sz w:val="32"/>
          <w:szCs w:val="32"/>
        </w:rPr>
        <w:t>二、授权委托书</w:t>
      </w:r>
    </w:p>
    <w:p>
      <w:pPr>
        <w:widowControl/>
        <w:spacing w:line="360" w:lineRule="auto"/>
        <w:ind w:firstLine="480" w:firstLineChars="200"/>
        <w:jc w:val="left"/>
        <w:rPr>
          <w:rFonts w:hint="eastAsia" w:ascii="宋体" w:hAnsi="宋体" w:cs="宋体"/>
          <w:kern w:val="0"/>
          <w:sz w:val="24"/>
          <w:lang w:bidi="ar"/>
        </w:rPr>
      </w:pP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本人</w:t>
      </w:r>
      <w:r>
        <w:rPr>
          <w:rFonts w:hint="eastAsia" w:ascii="宋体" w:hAnsi="宋体" w:cs="宋体"/>
          <w:kern w:val="0"/>
          <w:sz w:val="24"/>
          <w:u w:val="single"/>
          <w:lang w:bidi="ar"/>
        </w:rPr>
        <w:t xml:space="preserve">      （姓名）</w:t>
      </w:r>
      <w:r>
        <w:rPr>
          <w:rFonts w:hint="eastAsia" w:ascii="宋体" w:hAnsi="宋体" w:cs="宋体"/>
          <w:kern w:val="0"/>
          <w:sz w:val="24"/>
          <w:lang w:bidi="ar"/>
        </w:rPr>
        <w:t>系</w:t>
      </w:r>
      <w:r>
        <w:rPr>
          <w:rFonts w:hint="eastAsia" w:ascii="宋体" w:hAnsi="宋体" w:cs="宋体"/>
          <w:kern w:val="0"/>
          <w:sz w:val="24"/>
          <w:u w:val="single"/>
          <w:lang w:bidi="ar"/>
        </w:rPr>
        <w:t xml:space="preserve">                   （投标单位名称）</w:t>
      </w:r>
      <w:r>
        <w:rPr>
          <w:rFonts w:hint="eastAsia" w:ascii="宋体" w:hAnsi="宋体" w:cs="宋体"/>
          <w:kern w:val="0"/>
          <w:sz w:val="24"/>
          <w:lang w:bidi="ar"/>
        </w:rPr>
        <w:t>的法定代表人，现委托</w:t>
      </w:r>
      <w:r>
        <w:rPr>
          <w:rFonts w:hint="eastAsia" w:ascii="宋体" w:hAnsi="宋体" w:cs="宋体"/>
          <w:kern w:val="0"/>
          <w:sz w:val="24"/>
          <w:u w:val="single"/>
          <w:lang w:bidi="ar"/>
        </w:rPr>
        <w:t xml:space="preserve">        （姓名）</w:t>
      </w:r>
      <w:r>
        <w:rPr>
          <w:rFonts w:hint="eastAsia" w:ascii="宋体" w:hAnsi="宋体" w:cs="宋体"/>
          <w:kern w:val="0"/>
          <w:sz w:val="24"/>
          <w:lang w:bidi="ar"/>
        </w:rPr>
        <w:t>为我方</w:t>
      </w:r>
      <w:r>
        <w:rPr>
          <w:rFonts w:hint="eastAsia" w:ascii="宋体" w:hAnsi="宋体" w:cs="宋体"/>
          <w:kern w:val="0"/>
          <w:sz w:val="24"/>
          <w:u w:val="single"/>
          <w:lang w:bidi="ar"/>
        </w:rPr>
        <w:t xml:space="preserve">                     （项目名称）</w:t>
      </w:r>
      <w:r>
        <w:rPr>
          <w:rFonts w:hint="eastAsia" w:ascii="宋体" w:hAnsi="宋体" w:cs="宋体"/>
          <w:kern w:val="0"/>
          <w:sz w:val="24"/>
          <w:lang w:bidi="ar"/>
        </w:rPr>
        <w:t>的投标代理人，全权以我方名义处理领取、签署、澄清、说明、补正、递交、撤回、修改相关文件及签订合同等事宜我司均予承认，其法律后果由我司承担。</w:t>
      </w:r>
    </w:p>
    <w:p>
      <w:pPr>
        <w:widowControl/>
        <w:spacing w:line="360" w:lineRule="auto"/>
        <w:jc w:val="left"/>
        <w:rPr>
          <w:rFonts w:ascii="宋体" w:hAnsi="宋体" w:cs="宋体"/>
          <w:kern w:val="0"/>
          <w:sz w:val="24"/>
          <w:u w:val="single"/>
          <w:lang w:bidi="ar"/>
        </w:rPr>
      </w:pPr>
      <w:r>
        <w:rPr>
          <w:rFonts w:hint="eastAsia" w:ascii="宋体" w:hAnsi="宋体" w:cs="宋体"/>
          <w:kern w:val="0"/>
          <w:sz w:val="24"/>
          <w:lang w:bidi="ar"/>
        </w:rPr>
        <w:t>委托期限：</w:t>
      </w:r>
      <w:r>
        <w:rPr>
          <w:rFonts w:hint="eastAsia" w:ascii="宋体" w:hAnsi="宋体" w:cs="宋体"/>
          <w:kern w:val="0"/>
          <w:sz w:val="24"/>
          <w:u w:val="single"/>
          <w:lang w:bidi="ar"/>
        </w:rPr>
        <w:t xml:space="preserve">                 </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代理人无转委托权。</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单位法定代表人：（签字）</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委托代理人：（签字）</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单位：（公章）</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时间：   年   月   日</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附法定代表人，或法定代表人及委托代理人身份证复印件，并加盖公章。</w:t>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tabs>
          <w:tab w:val="left" w:pos="2340"/>
          <w:tab w:val="left" w:pos="2520"/>
          <w:tab w:val="left" w:pos="2700"/>
          <w:tab w:val="left" w:pos="3060"/>
        </w:tabs>
        <w:spacing w:line="400" w:lineRule="exact"/>
        <w:jc w:val="center"/>
        <w:rPr>
          <w:rFonts w:hint="eastAsia" w:ascii="宋体" w:hAnsi="宋体"/>
          <w:b/>
          <w:bCs/>
          <w:sz w:val="32"/>
          <w:szCs w:val="32"/>
        </w:rPr>
        <w:sectPr>
          <w:footerReference r:id="rId8" w:type="first"/>
          <w:footerReference r:id="rId7" w:type="default"/>
          <w:pgSz w:w="11907" w:h="16840"/>
          <w:pgMar w:top="1247" w:right="1304" w:bottom="1134" w:left="1304" w:header="907" w:footer="680" w:gutter="0"/>
          <w:pgNumType w:fmt="decimal" w:start="1"/>
          <w:cols w:space="720" w:num="1"/>
          <w:titlePg/>
          <w:docGrid w:linePitch="312" w:charSpace="0"/>
        </w:sectPr>
      </w:pPr>
    </w:p>
    <w:p>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rPr>
        <w:t>三、投标报价一览表</w:t>
      </w:r>
    </w:p>
    <w:p>
      <w:pPr>
        <w:tabs>
          <w:tab w:val="left" w:pos="2340"/>
          <w:tab w:val="left" w:pos="2520"/>
          <w:tab w:val="left" w:pos="2700"/>
          <w:tab w:val="left" w:pos="3060"/>
        </w:tabs>
        <w:spacing w:line="40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货币单位：人民币</w:t>
      </w:r>
    </w:p>
    <w:tbl>
      <w:tblPr>
        <w:tblStyle w:val="15"/>
        <w:tblpPr w:leftFromText="180" w:rightFromText="180" w:vertAnchor="text" w:horzAnchor="page" w:tblpX="1887" w:tblpY="19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49" w:hRule="atLeast"/>
        </w:trPr>
        <w:tc>
          <w:tcPr>
            <w:tcW w:w="1418" w:type="dxa"/>
            <w:noWrap w:val="0"/>
            <w:vAlign w:val="center"/>
          </w:tcPr>
          <w:p>
            <w:pPr>
              <w:snapToGrid w:val="0"/>
              <w:spacing w:line="360" w:lineRule="auto"/>
              <w:jc w:val="center"/>
              <w:rPr>
                <w:rFonts w:hint="eastAsia" w:ascii="Calibri" w:hAnsi="Calibri"/>
                <w:sz w:val="24"/>
              </w:rPr>
            </w:pPr>
            <w:r>
              <w:rPr>
                <w:rFonts w:hint="eastAsia" w:ascii="Calibri" w:hAnsi="Calibri"/>
                <w:sz w:val="24"/>
              </w:rPr>
              <w:t>项目名称</w:t>
            </w:r>
          </w:p>
        </w:tc>
        <w:tc>
          <w:tcPr>
            <w:tcW w:w="6815" w:type="dxa"/>
            <w:noWrap w:val="0"/>
            <w:vAlign w:val="center"/>
          </w:tcPr>
          <w:p>
            <w:pPr>
              <w:snapToGrid w:val="0"/>
              <w:spacing w:line="360" w:lineRule="auto"/>
              <w:jc w:val="center"/>
              <w:rPr>
                <w:rFonts w:hint="eastAsia" w:ascii="Calibri" w:hAnsi="Calibri"/>
                <w:sz w:val="24"/>
              </w:rPr>
            </w:pPr>
            <w:r>
              <w:rPr>
                <w:rFonts w:hint="eastAsia" w:ascii="Calibri" w:hAnsi="Calibri"/>
                <w:sz w:val="24"/>
              </w:rPr>
              <w:t>淮北临涣化工园区网络信息服务采购项目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5" w:hRule="atLeast"/>
        </w:trPr>
        <w:tc>
          <w:tcPr>
            <w:tcW w:w="1418" w:type="dxa"/>
            <w:noWrap w:val="0"/>
            <w:vAlign w:val="center"/>
          </w:tcPr>
          <w:p>
            <w:pPr>
              <w:snapToGrid w:val="0"/>
              <w:spacing w:line="360" w:lineRule="auto"/>
              <w:jc w:val="center"/>
              <w:rPr>
                <w:rFonts w:hint="eastAsia" w:ascii="Calibri" w:hAnsi="Calibri"/>
                <w:sz w:val="24"/>
              </w:rPr>
            </w:pPr>
            <w:r>
              <w:rPr>
                <w:rFonts w:hint="eastAsia" w:ascii="Calibri" w:hAnsi="Calibri"/>
                <w:sz w:val="24"/>
              </w:rPr>
              <w:t>投标报价</w:t>
            </w:r>
          </w:p>
        </w:tc>
        <w:tc>
          <w:tcPr>
            <w:tcW w:w="6815" w:type="dxa"/>
            <w:noWrap w:val="0"/>
            <w:vAlign w:val="center"/>
          </w:tcPr>
          <w:p>
            <w:pPr>
              <w:snapToGrid w:val="0"/>
              <w:spacing w:line="360" w:lineRule="auto"/>
              <w:jc w:val="center"/>
              <w:rPr>
                <w:rFonts w:hint="default" w:ascii="Calibri" w:hAnsi="Calibri" w:eastAsia="宋体"/>
                <w:sz w:val="24"/>
                <w:u w:val="single"/>
                <w:lang w:val="en-US" w:eastAsia="zh-CN"/>
              </w:rPr>
            </w:pPr>
            <w:r>
              <w:rPr>
                <w:rFonts w:hint="eastAsia" w:ascii="Calibri" w:hAnsi="Calibri"/>
                <w:sz w:val="24"/>
              </w:rPr>
              <w:t xml:space="preserve">大写： </w:t>
            </w:r>
            <w:r>
              <w:rPr>
                <w:rFonts w:hint="eastAsia" w:ascii="Calibri" w:hAnsi="Calibri"/>
                <w:sz w:val="24"/>
                <w:u w:val="single"/>
              </w:rPr>
              <w:t xml:space="preserve"> </w:t>
            </w:r>
            <w:r>
              <w:rPr>
                <w:rFonts w:ascii="Calibri" w:hAnsi="Calibri"/>
                <w:sz w:val="24"/>
                <w:u w:val="single"/>
              </w:rPr>
              <w:t xml:space="preserve">         </w:t>
            </w:r>
            <w:r>
              <w:rPr>
                <w:rFonts w:hint="eastAsia" w:ascii="Calibri" w:hAnsi="Calibri"/>
                <w:sz w:val="24"/>
              </w:rPr>
              <w:t>元（￥：</w:t>
            </w:r>
            <w:r>
              <w:rPr>
                <w:rFonts w:ascii="Calibri" w:hAnsi="Calibri"/>
                <w:sz w:val="24"/>
                <w:u w:val="single"/>
              </w:rPr>
              <w:t xml:space="preserve">         </w:t>
            </w:r>
            <w:r>
              <w:rPr>
                <w:rFonts w:hint="eastAsia" w:ascii="Calibri" w:hAnsi="Calibri"/>
                <w:sz w:val="24"/>
              </w:rPr>
              <w:t>元）</w:t>
            </w:r>
            <w:r>
              <w:rPr>
                <w:rFonts w:hint="eastAsia" w:ascii="Calibri" w:hAnsi="Calibri"/>
                <w:sz w:val="24"/>
                <w:lang w:eastAsia="zh-CN"/>
              </w:rPr>
              <w:t>；</w:t>
            </w:r>
            <w:r>
              <w:rPr>
                <w:rFonts w:hint="eastAsia" w:ascii="Calibri" w:hAnsi="Calibri"/>
                <w:sz w:val="24"/>
                <w:lang w:val="en-US" w:eastAsia="zh-CN"/>
              </w:rPr>
              <w:t>税率：</w:t>
            </w:r>
            <w:r>
              <w:rPr>
                <w:rFonts w:hint="eastAsia" w:ascii="Calibri" w:hAnsi="Calibri"/>
                <w:sz w:val="24"/>
                <w:u w:val="single"/>
                <w:lang w:val="en-US" w:eastAsia="zh-CN"/>
              </w:rPr>
              <w:t xml:space="preserve">    </w:t>
            </w:r>
          </w:p>
        </w:tc>
      </w:tr>
    </w:tbl>
    <w:p>
      <w:pPr>
        <w:tabs>
          <w:tab w:val="left" w:pos="2340"/>
          <w:tab w:val="left" w:pos="2520"/>
          <w:tab w:val="left" w:pos="2700"/>
          <w:tab w:val="left" w:pos="3060"/>
        </w:tabs>
        <w:spacing w:line="400" w:lineRule="exact"/>
        <w:jc w:val="left"/>
        <w:rPr>
          <w:rFonts w:hint="eastAsia" w:ascii="宋体" w:hAnsi="宋体"/>
          <w:sz w:val="28"/>
          <w:szCs w:val="28"/>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5"/>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3"/>
        <w:bidi w:val="0"/>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tbl>
      <w:tblPr>
        <w:tblStyle w:val="15"/>
        <w:tblpPr w:leftFromText="180" w:rightFromText="180" w:vertAnchor="text" w:horzAnchor="page" w:tblpX="1405" w:tblpY="239"/>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2"/>
        <w:gridCol w:w="1303"/>
        <w:gridCol w:w="4435"/>
        <w:gridCol w:w="1157"/>
        <w:gridCol w:w="870"/>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7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val="0"/>
                <w:color w:val="000000"/>
                <w:kern w:val="2"/>
                <w:sz w:val="48"/>
                <w:szCs w:val="48"/>
              </w:rPr>
            </w:pPr>
            <w:r>
              <w:rPr>
                <w:rFonts w:hint="eastAsia" w:ascii="宋体" w:hAnsi="宋体" w:eastAsia="宋体" w:cs="宋体"/>
                <w:b/>
                <w:bCs w:val="0"/>
                <w:color w:val="000000"/>
                <w:kern w:val="2"/>
                <w:sz w:val="44"/>
                <w:szCs w:val="44"/>
                <w:lang w:val="en-US" w:eastAsia="zh-CN" w:bidi="ar"/>
              </w:rPr>
              <w:t>淮北临涣化工园区网络信息服务采购项目</w:t>
            </w:r>
          </w:p>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Style w:val="24"/>
                <w:sz w:val="44"/>
                <w:szCs w:val="44"/>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6" w:hRule="atLeast"/>
        </w:trPr>
        <w:tc>
          <w:tcPr>
            <w:tcW w:w="972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项目名称：淮北临涣化工园区网络信息服务采购项目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285" w:hRule="atLeast"/>
        </w:trPr>
        <w:tc>
          <w:tcPr>
            <w:tcW w:w="19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报价内容（名称）</w:t>
            </w:r>
          </w:p>
        </w:tc>
        <w:tc>
          <w:tcPr>
            <w:tcW w:w="130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功能</w:t>
            </w:r>
          </w:p>
        </w:tc>
        <w:tc>
          <w:tcPr>
            <w:tcW w:w="44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功能内容</w:t>
            </w:r>
          </w:p>
        </w:tc>
        <w:tc>
          <w:tcPr>
            <w:tcW w:w="11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本次报价</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 w:type="dxa"/>
          <w:trHeight w:val="905" w:hRule="atLeast"/>
        </w:trPr>
        <w:tc>
          <w:tcPr>
            <w:tcW w:w="1952" w:type="dxa"/>
            <w:vMerge w:val="restart"/>
            <w:tcBorders>
              <w:top w:val="nil"/>
              <w:left w:val="single" w:color="000000" w:sz="8" w:space="0"/>
              <w:right w:val="single" w:color="000000" w:sz="8"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网络信息</w:t>
            </w:r>
            <w:r>
              <w:rPr>
                <w:rFonts w:hint="default" w:ascii="宋体" w:hAnsi="宋体" w:eastAsia="宋体" w:cs="宋体"/>
                <w:i w:val="0"/>
                <w:iCs w:val="0"/>
                <w:color w:val="000000"/>
                <w:kern w:val="2"/>
                <w:sz w:val="22"/>
                <w:szCs w:val="22"/>
                <w:u w:val="none"/>
                <w:lang w:val="en-US" w:eastAsia="zh-CN" w:bidi="ar-SA"/>
              </w:rPr>
              <w:t>服务</w:t>
            </w:r>
          </w:p>
        </w:tc>
        <w:tc>
          <w:tcPr>
            <w:tcW w:w="1303" w:type="dxa"/>
            <w:tcBorders>
              <w:top w:val="nil"/>
              <w:left w:val="nil"/>
              <w:bottom w:val="single" w:color="000000" w:sz="8" w:space="0"/>
              <w:right w:val="single" w:color="000000" w:sz="8" w:space="0"/>
            </w:tcBorders>
            <w:shd w:val="clear" w:color="auto" w:fill="auto"/>
            <w:noWrap/>
            <w:vAlign w:val="center"/>
          </w:tcPr>
          <w:p>
            <w:pPr>
              <w:pStyle w:val="14"/>
              <w:keepNext w:val="0"/>
              <w:keepLines w:val="0"/>
              <w:widowControl/>
              <w:suppressLineNumbers w:val="0"/>
              <w:kinsoku/>
              <w:wordWrap/>
              <w:overflowPunct/>
              <w:jc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舆情监测</w:t>
            </w:r>
          </w:p>
        </w:tc>
        <w:tc>
          <w:tcPr>
            <w:tcW w:w="4435" w:type="dxa"/>
            <w:tcBorders>
              <w:top w:val="nil"/>
              <w:left w:val="nil"/>
              <w:bottom w:val="single" w:color="000000" w:sz="8" w:space="0"/>
              <w:right w:val="single" w:color="000000" w:sz="8" w:space="0"/>
            </w:tcBorders>
            <w:shd w:val="clear" w:color="auto" w:fill="auto"/>
            <w:noWrap/>
            <w:vAlign w:val="center"/>
          </w:tcPr>
          <w:p>
            <w:pPr>
              <w:pStyle w:val="14"/>
              <w:keepNext w:val="0"/>
              <w:keepLines w:val="0"/>
              <w:widowControl/>
              <w:suppressLineNumbers w:val="0"/>
              <w:kinsoku/>
              <w:wordWrap/>
              <w:overflowPunct/>
              <w:jc w:val="left"/>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提供互联网舆情监测系统，在此基础上进行行业数据的加工和分析。用户自助在互联网监测平台及手机客户端进行舆情监测和信息查看等。</w:t>
            </w:r>
          </w:p>
        </w:tc>
        <w:tc>
          <w:tcPr>
            <w:tcW w:w="115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644" w:hRule="atLeast"/>
        </w:trPr>
        <w:tc>
          <w:tcPr>
            <w:tcW w:w="195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视频监测</w:t>
            </w:r>
          </w:p>
        </w:tc>
        <w:tc>
          <w:tcPr>
            <w:tcW w:w="44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小视频原发内容及评论的监测、预警、搜索、分析、研判等服务。支持火山、西瓜、秒拍、快手、抖音、全民小视频、哔哩哔哩、美拍等主流平台</w:t>
            </w:r>
          </w:p>
        </w:tc>
        <w:tc>
          <w:tcPr>
            <w:tcW w:w="115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 w:type="dxa"/>
          <w:trHeight w:val="644" w:hRule="atLeast"/>
        </w:trPr>
        <w:tc>
          <w:tcPr>
            <w:tcW w:w="195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舆情预警</w:t>
            </w:r>
          </w:p>
        </w:tc>
        <w:tc>
          <w:tcPr>
            <w:tcW w:w="44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邮件、短信、微信、PC弹窗、APP预警等多渠道预警下发，方便用户及时接收行业相关预警信息。</w:t>
            </w:r>
          </w:p>
        </w:tc>
        <w:tc>
          <w:tcPr>
            <w:tcW w:w="115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644" w:hRule="atLeast"/>
        </w:trPr>
        <w:tc>
          <w:tcPr>
            <w:tcW w:w="195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自定义简报</w:t>
            </w:r>
          </w:p>
        </w:tc>
        <w:tc>
          <w:tcPr>
            <w:tcW w:w="44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把需要的舆情信息添加到素材库，在素材库中选择需要制作简报的素材，选择简报模板，编辑标题、期号、日期后自动生成的舆情报告，易操作、方便快捷等特点</w:t>
            </w:r>
          </w:p>
        </w:tc>
        <w:tc>
          <w:tcPr>
            <w:tcW w:w="115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 w:type="dxa"/>
          <w:trHeight w:val="644" w:hRule="atLeast"/>
        </w:trPr>
        <w:tc>
          <w:tcPr>
            <w:tcW w:w="195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全文检索</w:t>
            </w:r>
          </w:p>
        </w:tc>
        <w:tc>
          <w:tcPr>
            <w:tcW w:w="44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通过关键词实时搜索互联网相关信息</w:t>
            </w:r>
          </w:p>
        </w:tc>
        <w:tc>
          <w:tcPr>
            <w:tcW w:w="115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644" w:hRule="atLeast"/>
        </w:trPr>
        <w:tc>
          <w:tcPr>
            <w:tcW w:w="195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舆情分析</w:t>
            </w:r>
          </w:p>
        </w:tc>
        <w:tc>
          <w:tcPr>
            <w:tcW w:w="44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eastAsia="宋体" w:cs="宋体"/>
                <w:i w:val="0"/>
                <w:iCs w:val="0"/>
                <w:color w:val="000000"/>
                <w:kern w:val="2"/>
                <w:sz w:val="21"/>
                <w:szCs w:val="21"/>
                <w:u w:val="none"/>
                <w:lang w:val="en-US" w:eastAsia="zh-CN" w:bidi="ar-SA"/>
              </w:rPr>
              <w:t>可制定多套监测方案，</w:t>
            </w:r>
            <w:r>
              <w:rPr>
                <w:rFonts w:hint="default" w:ascii="宋体" w:hAnsi="宋体" w:eastAsia="宋体" w:cs="宋体"/>
                <w:i w:val="0"/>
                <w:iCs w:val="0"/>
                <w:color w:val="000000"/>
                <w:kern w:val="2"/>
                <w:sz w:val="21"/>
                <w:szCs w:val="21"/>
                <w:u w:val="none"/>
                <w:lang w:val="en-US" w:eastAsia="zh-CN" w:bidi="ar-SA"/>
              </w:rPr>
              <w:t>可根据舆情监测方案，执行不同纬度的舆情分析，包括全网事件分析、微博事件分析、竞品分析、评论分析、微博传播效果分析、宣传效果分析、突发事件分析</w:t>
            </w:r>
          </w:p>
        </w:tc>
        <w:tc>
          <w:tcPr>
            <w:tcW w:w="115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 w:type="dxa"/>
          <w:trHeight w:val="644" w:hRule="atLeast"/>
        </w:trPr>
        <w:tc>
          <w:tcPr>
            <w:tcW w:w="1952"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0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客户端</w:t>
            </w:r>
            <w:r>
              <w:rPr>
                <w:rFonts w:hint="default" w:ascii="宋体" w:hAnsi="宋体" w:eastAsia="宋体" w:cs="宋体"/>
                <w:i w:val="0"/>
                <w:iCs w:val="0"/>
                <w:color w:val="000000"/>
                <w:kern w:val="2"/>
                <w:sz w:val="22"/>
                <w:szCs w:val="22"/>
                <w:u w:val="none"/>
                <w:lang w:val="en-US" w:eastAsia="zh-CN" w:bidi="ar-SA"/>
              </w:rPr>
              <w:br w:type="textWrapping"/>
            </w:r>
            <w:r>
              <w:rPr>
                <w:rFonts w:hint="default" w:ascii="宋体" w:hAnsi="宋体" w:eastAsia="宋体" w:cs="宋体"/>
                <w:i w:val="0"/>
                <w:iCs w:val="0"/>
                <w:color w:val="000000"/>
                <w:kern w:val="2"/>
                <w:sz w:val="22"/>
                <w:szCs w:val="22"/>
                <w:u w:val="none"/>
                <w:lang w:val="en-US" w:eastAsia="zh-CN" w:bidi="ar-SA"/>
              </w:rPr>
              <w:t>（IOS与Android）</w:t>
            </w:r>
          </w:p>
        </w:tc>
        <w:tc>
          <w:tcPr>
            <w:tcW w:w="4435"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支持在移动客户端上使用对应账号的监测、搜索等系统功能</w:t>
            </w:r>
          </w:p>
        </w:tc>
        <w:tc>
          <w:tcPr>
            <w:tcW w:w="1157" w:type="dxa"/>
            <w:tcBorders>
              <w:top w:val="nil"/>
              <w:left w:val="nil"/>
              <w:bottom w:val="single" w:color="auto" w:sz="4" w:space="0"/>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9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总计</w:t>
            </w:r>
          </w:p>
        </w:tc>
        <w:tc>
          <w:tcPr>
            <w:tcW w:w="1303" w:type="dxa"/>
            <w:tcBorders>
              <w:top w:val="nil"/>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44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73" w:type="dxa"/>
            <w:gridSpan w:val="2"/>
            <w:tcBorders>
              <w:top w:val="nil"/>
              <w:left w:val="single" w:color="auto" w:sz="4"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bl>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sectPr>
          <w:footerReference r:id="rId10" w:type="first"/>
          <w:footerReference r:id="rId9" w:type="default"/>
          <w:pgSz w:w="11907" w:h="16840"/>
          <w:pgMar w:top="1247" w:right="1304" w:bottom="1134" w:left="1304" w:header="907" w:footer="680" w:gutter="0"/>
          <w:pgNumType w:fmt="decimal"/>
          <w:cols w:space="720" w:num="1"/>
          <w:titlePg/>
          <w:docGrid w:linePitch="312" w:charSpace="0"/>
        </w:sectPr>
      </w:pPr>
    </w:p>
    <w:p>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lang w:val="en-US" w:eastAsia="zh-CN"/>
        </w:rPr>
        <w:t>四</w:t>
      </w:r>
      <w:r>
        <w:rPr>
          <w:rFonts w:hint="eastAsia" w:ascii="宋体" w:hAnsi="宋体"/>
          <w:b/>
          <w:bCs/>
          <w:sz w:val="32"/>
          <w:szCs w:val="32"/>
        </w:rPr>
        <w:t>、投标承诺函</w:t>
      </w:r>
    </w:p>
    <w:p>
      <w:pPr>
        <w:widowControl/>
        <w:wordWrap w:val="0"/>
        <w:spacing w:line="560" w:lineRule="exact"/>
        <w:rPr>
          <w:rFonts w:hint="eastAsia" w:ascii="宋体" w:hAnsi="宋体" w:cs="宋体"/>
          <w:kern w:val="0"/>
          <w:sz w:val="24"/>
          <w:u w:val="single"/>
          <w:lang w:bidi="ar"/>
        </w:rPr>
      </w:pPr>
    </w:p>
    <w:p>
      <w:pPr>
        <w:widowControl/>
        <w:wordWrap w:val="0"/>
        <w:spacing w:line="560" w:lineRule="exact"/>
        <w:rPr>
          <w:rFonts w:hint="eastAsia" w:ascii="宋体" w:hAnsi="宋体" w:eastAsia="宋体" w:cs="宋体"/>
          <w:kern w:val="0"/>
          <w:sz w:val="24"/>
          <w:lang w:eastAsia="zh-CN" w:bidi="ar"/>
        </w:rPr>
      </w:pPr>
      <w:r>
        <w:rPr>
          <w:rFonts w:hint="eastAsia" w:ascii="宋体" w:hAnsi="宋体" w:cs="宋体"/>
          <w:kern w:val="0"/>
          <w:sz w:val="24"/>
          <w:u w:val="single"/>
          <w:lang w:bidi="ar"/>
        </w:rPr>
        <w:t xml:space="preserve">致：                     </w:t>
      </w:r>
      <w:r>
        <w:rPr>
          <w:rFonts w:hint="eastAsia" w:ascii="宋体" w:hAnsi="宋体" w:cs="宋体"/>
          <w:kern w:val="0"/>
          <w:sz w:val="24"/>
          <w:lang w:bidi="ar"/>
        </w:rPr>
        <w:t>：</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我司已充分理解了</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w:t>
      </w:r>
      <w:r>
        <w:rPr>
          <w:rFonts w:hint="eastAsia" w:ascii="宋体" w:hAnsi="宋体" w:cs="宋体"/>
          <w:kern w:val="0"/>
          <w:sz w:val="24"/>
          <w:lang w:bidi="ar"/>
        </w:rPr>
        <w:t>招标的相关事项，愿意参加本次招标，在此慎重承诺：</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一、我司将本着诚实信用、公平竞争的原则参加本次报价，绝不挂靠，绝不串通抬高价格。若采用欺骗手段骗取招标单位委托事项，我司愿意承担在相关部门、机构作出不诚信、不良记录的后果。</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二、我司报价是在已充分理解本次采购事项的工作内容后，我司承诺按报价承诺执行不再增加任何费用。</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三、若我司被选中，我司将参照招标文件中的条款与贵单位及时签订合同。</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四、若我司因正常原因未被选中，我司承诺不对采购过程及结果提出任何异议和申诉，若因任何我司的疏忽和误解，由我司自行承担相应的责任。</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五、本次招标来往函件、资料我司均妥善保存，绝不私自向第三方透露，若我司原因信息外泄，导致贵单位损失时，我司承担相应经济损失和法律责任。</w:t>
      </w:r>
    </w:p>
    <w:p>
      <w:pPr>
        <w:widowControl/>
        <w:wordWrap w:val="0"/>
        <w:spacing w:line="560" w:lineRule="exact"/>
        <w:rPr>
          <w:rFonts w:hint="eastAsia" w:ascii="宋体" w:hAnsi="宋体" w:cs="宋体"/>
          <w:kern w:val="0"/>
          <w:sz w:val="24"/>
          <w:lang w:bidi="ar"/>
        </w:rPr>
      </w:pPr>
    </w:p>
    <w:p>
      <w:pPr>
        <w:widowControl/>
        <w:wordWrap w:val="0"/>
        <w:spacing w:line="560" w:lineRule="exact"/>
        <w:rPr>
          <w:rFonts w:ascii="仿宋_GB2312" w:eastAsia="仿宋_GB2312" w:cs="仿宋_GB2312"/>
          <w:sz w:val="24"/>
        </w:rPr>
      </w:pPr>
      <w:r>
        <w:rPr>
          <w:rFonts w:hint="eastAsia" w:ascii="宋体" w:hAnsi="宋体" w:cs="宋体"/>
          <w:kern w:val="0"/>
          <w:sz w:val="24"/>
          <w:lang w:bidi="ar"/>
        </w:rPr>
        <w:t xml:space="preserve">                                       投标人名称：（盖公章）                                               法定代表人或授权委托人：（签字）                                                        年   月   日</w:t>
      </w:r>
    </w:p>
    <w:p>
      <w:pPr>
        <w:pStyle w:val="10"/>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roman"/>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42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59264;mso-width-relative:page;mso-height-relative:page;" filled="f" stroked="f" coordsize="21600,21600" o:gfxdata="UEsFBgAAAAAAAAAAAAAAAAAAAAAAAFBLAwQKAAAAAACHTuJAAAAAAAAAAAAAAAAABAAAAGRycy9Q&#10;SwMEFAAAAAgAh07iQIThgo3TAAAABQEAAA8AAABkcnMvZG93bnJldi54bWxNjzFPwzAQhXck/oN1&#10;lVhQaztSqzTE6YBg6UZh6ebGRxLVPkexm6T99bgssDzp6Z3e+67czc6yEYfQeVIgVwIYUu1NR42C&#10;r8/3ZQ4sRE1GW0+o4IoBdtXjQ6kL4yf6wPEQG5ZKKBRaQRtjX3Ae6hadDivfI6Xs2w9Ox2SHhptB&#10;T6ncWZ4JseFOd5QWWt3ja4v1+XBxCjbzW/+832I23Wo70vEmZUSp1NNCihdgEef4dwx3/IQOVWI6&#10;+QuZwKyC9Ej81Xu2Xid7UpDluQBelfw/ffUDUEsDBBQAAAAIAIdO4kD4jix9xgEAAIwDAAAOAAAA&#10;ZHJzL2Uyb0RvYy54bWytU8uu0zAQ3SPxD5b3NGkvoBA1vQJVFyEhQLrwAa5jN5b8ksdt0h+AP2DF&#10;hj3f1e9g7CS9DzZ3wcaZzEzOnHM8WV8PRpOjCKCcbehyUVIiLHetsvuGfvt686KiBCKzLdPOioae&#10;BNDrzfNn697XYuU6p1sRCIJYqHvf0C5GXxcF8E4YBgvnhcWidMGwiK9hX7SB9YhudLEqy9dF70Lr&#10;g+MCALPbsUgnxPAUQCel4mLr+MEIG0fUIDSLKAk65YFuMlspBY+fpQQRiW4oKo35xCEY79JZbNas&#10;3gfmO8UnCuwpFB5pMkxZHHqB2rLIyCGof6CM4sGBk3HBnSlGIdkRVLEsH3lz2zEvsha0GvzFdPh/&#10;sPzT8Usgqm3oFSWWGbzw888f519/zr+/k6tkT++hxq5bj31xeOcGXJo5D5hMqgcZTHqiHoJ1NPd0&#10;MVcMkXBMvqlerl5hhWNpWa2qqszuF3df+wDxvXCGpKChAS8ve8qOHyEiE2ydW9Iw626U1vkCtX2Q&#10;wMaUKRL1kWKK4rAbJj07155Qjv5g0cq0FnMQ5mA3Bwcf1L7Le5NmgH97iDg480moI9Q0DC8p05wW&#10;Km3B/ffcdfcTb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hOGCjdMAAAAFAQAADwAAAAAAAAAB&#10;ACAAAAA4AAAAZHJzL2Rvd25yZXYueG1sUEsBAhQAFAAAAAgAh07iQPiOLH3GAQAAjAMAAA4AAAAA&#10;AAAAAQAgAAAAOAEAAGRycy9lMm9Eb2MueG1sUEsFBgAAAAAGAAYAWQEAAHAFAAAAAA==&#10;">
              <v:fill on="f" focussize="0,0"/>
              <v:stroke on="f"/>
              <v:imagedata o:title=""/>
              <o:lock v:ext="edit" aspectratio="f"/>
              <v:textbox inset="0mm,0mm,0mm,0mm" style="mso-fit-shape-to-text:t;">
                <w:txbxContent>
                  <w:p>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682"/>
        <w:tab w:val="clear" w:pos="4320"/>
      </w:tabs>
      <w:jc w:val="both"/>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842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pPr>
                            <w:pStyle w:val="10"/>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1312;mso-width-relative:page;mso-height-relative:page;" filled="f" stroked="f" coordsize="21600,21600" o:gfxdata="UEsFBgAAAAAAAAAAAAAAAAAAAAAAAFBLAwQKAAAAAACHTuJAAAAAAAAAAAAAAAAABAAAAGRycy9Q&#10;SwMEFAAAAAgAh07iQIThgo3TAAAABQEAAA8AAABkcnMvZG93bnJldi54bWxNjzFPwzAQhXck/oN1&#10;lVhQaztSqzTE6YBg6UZh6ebGRxLVPkexm6T99bgssDzp6Z3e+67czc6yEYfQeVIgVwIYUu1NR42C&#10;r8/3ZQ4sRE1GW0+o4IoBdtXjQ6kL4yf6wPEQG5ZKKBRaQRtjX3Ae6hadDivfI6Xs2w9Ox2SHhptB&#10;T6ncWZ4JseFOd5QWWt3ja4v1+XBxCjbzW/+832I23Wo70vEmZUSp1NNCihdgEef4dwx3/IQOVWI6&#10;+QuZwKyC9Ej81Xu2Xid7UpDluQBelfw/ffUDUEsDBBQAAAAIAIdO4kB1kR5XxgEAAIwDAAAOAAAA&#10;ZHJzL2Uyb0RvYy54bWytU82O0zAQviPxDpbvNGlFUYiarkDVIiQESLs8gOvYjSX/yeM26QvAG3Di&#10;wp3n6nMwdpIuLJc9cHEmM5Nvvu/zZHMzGE1OIoBytqHLRUmJsNy1yh4a+uX+9kVFCURmW6adFQ09&#10;C6A32+fPNr2vxcp1TrciEASxUPe+oV2Mvi4K4J0wDBbOC4tF6YJhEV/DoWgD6xHd6GJVlq+K3oXW&#10;B8cFAGZ3Y5FOiOEpgE5KxcXO8aMRNo6oQWgWURJ0ygPdZrZSCh4/SQkiEt1QVBrziUMw3qez2G5Y&#10;fQjMd4pPFNhTKDzSZJiyOPQKtWORkWNQ/0AZxYMDJ+OCO1OMQrIjqGJZPvLmrmNeZC1oNfir6fD/&#10;YPnH0+dAVNvQNSWWGbzwy/dvlx+/Lj+/knWyp/dQY9edx744vHUDLs2cB0wm1YMMJj1RD8E6mnu+&#10;miuGSDgmX1cvV2uscCwtq1VVldn94uFrHyC+E86QFDQ04OVlT9npA0Rkgq1zSxpm3a3SOl+gtn8l&#10;sDFlikR9pJiiOOyHSc/etWeUo99btDKtxRyEOdjPwdEHdejy3qQZ4N8cIw7OfBLqCDUNw0vKNKeF&#10;Slvw53vueviJ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hOGCjdMAAAAFAQAADwAAAAAAAAAB&#10;ACAAAAA4AAAAZHJzL2Rvd25yZXYueG1sUEsBAhQAFAAAAAgAh07iQHWRHlfGAQAAjAMAAA4AAAAA&#10;AAAAAQAgAAAAOAEAAGRycy9lMm9Eb2MueG1sUEsFBgAAAAAGAAYAWQEAAHA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p>
    <w:pPr>
      <w:pStyle w:val="10"/>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S+knIAQAAm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0kvpJyAEAAJkDAAAOAAAAAAAA&#10;AAEAIAAAADQBAABkcnMvZTJvRG9jLnhtbFBLBQYAAAAABgAGAFkBAABuBQ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8425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pPr>
                            <w:pStyle w:val="10"/>
                          </w:pPr>
                          <w: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3360;mso-width-relative:page;mso-height-relative:page;" filled="f" stroked="f" coordsize="21600,21600" o:gfxdata="UEsFBgAAAAAAAAAAAAAAAAAAAAAAAFBLAwQKAAAAAACHTuJAAAAAAAAAAAAAAAAABAAAAGRycy9Q&#10;SwMEFAAAAAgAh07iQIThgo3TAAAABQEAAA8AAABkcnMvZG93bnJldi54bWxNjzFPwzAQhXck/oN1&#10;lVhQaztSqzTE6YBg6UZh6ebGRxLVPkexm6T99bgssDzp6Z3e+67czc6yEYfQeVIgVwIYUu1NR42C&#10;r8/3ZQ4sRE1GW0+o4IoBdtXjQ6kL4yf6wPEQG5ZKKBRaQRtjX3Ae6hadDivfI6Xs2w9Ox2SHhptB&#10;T6ncWZ4JseFOd5QWWt3ja4v1+XBxCjbzW/+832I23Wo70vEmZUSp1NNCihdgEef4dwx3/IQOVWI6&#10;+QuZwKyC9Ej81Xu2Xid7UpDluQBelfw/ffUDUEsDBBQAAAAIAIdO4kC9RpUEyAEAAI4DAAAOAAAA&#10;ZHJzL2Uyb0RvYy54bWytU0tu2zAQ3RfIHQjuY8lCE6iC5aCFkaBA0RZIegCaoiwC/IFDW/IF2ht0&#10;1U33PZfP0SElOU2yyaIbajQzevPe42h1M2hFDsKDtKamy0VOiTDcNtLsavrt4faypAQCMw1T1oia&#10;HgXQm/XFm1XvKlHYzqpGeIIgBqre1bQLwVVZBrwTmsHCOmGw2FqvWcBXv8saz3pE1yor8vw6661v&#10;nLdcAGB2MxbphOhfA2jbVnKxsXyvhQkjqheKBZQEnXRA14lt2woevrQtiEBUTVFpSCcOwXgbz2y9&#10;YtXOM9dJPlFgr6HwTJNm0uDQM9SGBUb2Xr6A0pJ7C7YNC251NgpJjqCKZf7Mm/uOOZG0oNXgzqbD&#10;/4Plnw9fPZFNTYtrSgzTeOOnnz9Ov/6cfn8nmEODegcV9t077AzDBzvg2sx5wGTUPbRexycqIlhH&#10;e49ne8UQCMfku/JtcYUVjqVlWZRlnvzPHr92HsKdsJrEoKYery+5yg6fICATbJ1b4jBjb6VS6QqV&#10;eZLAxpjJIvWRYozCsB0mPVvbHFGO+mjQzLgYc+DnYDsHe+flrkubE2eAe78PODjxiagj1DQMrynR&#10;nFYq7sG/76nr8Tda/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E4YKN0wAAAAUBAAAPAAAAAAAA&#10;AAEAIAAAADgAAABkcnMvZG93bnJldi54bWxQSwECFAAUAAAACACHTuJAvUaVBMgBAACOAwAADgAA&#10;AAAAAAABACAAAAA4AQAAZHJzL2Uyb0RvYy54bWxQSwUGAAAAAAYABgBZAQAAcgUAAAAA&#10;">
              <v:fill on="f" focussize="0,0"/>
              <v:stroke on="f"/>
              <v:imagedata o:title=""/>
              <o:lock v:ext="edit" aspectratio="f"/>
              <v:textbox inset="0mm,0mm,0mm,0mm" style="mso-fit-shape-to-text:t;">
                <w:txbxContent>
                  <w:p>
                    <w:pPr>
                      <w:pStyle w:val="10"/>
                    </w:pP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1ECDC"/>
    <w:multiLevelType w:val="singleLevel"/>
    <w:tmpl w:val="58D1ECDC"/>
    <w:lvl w:ilvl="0" w:tentative="0">
      <w:start w:val="1"/>
      <w:numFmt w:val="decimal"/>
      <w:suff w:val="nothing"/>
      <w:lvlText w:val="（%1）"/>
      <w:lvlJc w:val="left"/>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zk0ZDUwYTkzYjJjMWQ3ZWVmNDkxMzMzNDc1OGQifQ=="/>
  </w:docVars>
  <w:rsids>
    <w:rsidRoot w:val="37A2487A"/>
    <w:rsid w:val="00B707AB"/>
    <w:rsid w:val="00C669BE"/>
    <w:rsid w:val="01655E65"/>
    <w:rsid w:val="030A6CC4"/>
    <w:rsid w:val="033B6E7D"/>
    <w:rsid w:val="03CF75C5"/>
    <w:rsid w:val="06B52518"/>
    <w:rsid w:val="06E20A39"/>
    <w:rsid w:val="0708176C"/>
    <w:rsid w:val="08A61507"/>
    <w:rsid w:val="0A36039E"/>
    <w:rsid w:val="0B156D8A"/>
    <w:rsid w:val="0B30303F"/>
    <w:rsid w:val="0CAB4505"/>
    <w:rsid w:val="0D906017"/>
    <w:rsid w:val="0DC97C18"/>
    <w:rsid w:val="0DCF0BA6"/>
    <w:rsid w:val="0FCB1589"/>
    <w:rsid w:val="10A047C3"/>
    <w:rsid w:val="10D93795"/>
    <w:rsid w:val="12D61506"/>
    <w:rsid w:val="13AF2F6F"/>
    <w:rsid w:val="151632A6"/>
    <w:rsid w:val="151C60C2"/>
    <w:rsid w:val="16E00A6F"/>
    <w:rsid w:val="171F215B"/>
    <w:rsid w:val="1B21400E"/>
    <w:rsid w:val="20B3482C"/>
    <w:rsid w:val="217001E2"/>
    <w:rsid w:val="219A700D"/>
    <w:rsid w:val="261B3FF5"/>
    <w:rsid w:val="27FC06AB"/>
    <w:rsid w:val="293366CF"/>
    <w:rsid w:val="29A90247"/>
    <w:rsid w:val="2BAF2C2E"/>
    <w:rsid w:val="2C9C632F"/>
    <w:rsid w:val="2CD5539D"/>
    <w:rsid w:val="2D797112"/>
    <w:rsid w:val="305E56A9"/>
    <w:rsid w:val="321F2AA8"/>
    <w:rsid w:val="330F1070"/>
    <w:rsid w:val="337E678E"/>
    <w:rsid w:val="343A368F"/>
    <w:rsid w:val="34E24AFB"/>
    <w:rsid w:val="350B5E00"/>
    <w:rsid w:val="35FC0887"/>
    <w:rsid w:val="37A2487A"/>
    <w:rsid w:val="3B954675"/>
    <w:rsid w:val="3BA174BE"/>
    <w:rsid w:val="3F9D1D4A"/>
    <w:rsid w:val="3FC512A1"/>
    <w:rsid w:val="40D45C40"/>
    <w:rsid w:val="40F77B80"/>
    <w:rsid w:val="44226B45"/>
    <w:rsid w:val="450C24B5"/>
    <w:rsid w:val="454F3AE7"/>
    <w:rsid w:val="46DC3AA0"/>
    <w:rsid w:val="48815E59"/>
    <w:rsid w:val="48B545A9"/>
    <w:rsid w:val="4AB61684"/>
    <w:rsid w:val="4CA17D7D"/>
    <w:rsid w:val="4CBB7CB4"/>
    <w:rsid w:val="4CC254E6"/>
    <w:rsid w:val="4D735EAE"/>
    <w:rsid w:val="4D9A4DAD"/>
    <w:rsid w:val="4ED908C5"/>
    <w:rsid w:val="4F1813ED"/>
    <w:rsid w:val="4F4F2935"/>
    <w:rsid w:val="4FB07878"/>
    <w:rsid w:val="50F6575E"/>
    <w:rsid w:val="51832460"/>
    <w:rsid w:val="51986815"/>
    <w:rsid w:val="523E7212"/>
    <w:rsid w:val="53D224B3"/>
    <w:rsid w:val="541D1254"/>
    <w:rsid w:val="5495528E"/>
    <w:rsid w:val="55AA2FBB"/>
    <w:rsid w:val="56725887"/>
    <w:rsid w:val="56AD68BF"/>
    <w:rsid w:val="58C47EF0"/>
    <w:rsid w:val="594439BE"/>
    <w:rsid w:val="5952374E"/>
    <w:rsid w:val="5A186745"/>
    <w:rsid w:val="5A1A070F"/>
    <w:rsid w:val="5ABD45C1"/>
    <w:rsid w:val="5AFF3461"/>
    <w:rsid w:val="5B1F3B03"/>
    <w:rsid w:val="5DC7295C"/>
    <w:rsid w:val="5DFE3EA4"/>
    <w:rsid w:val="5E5F1653"/>
    <w:rsid w:val="60123C37"/>
    <w:rsid w:val="60D84E80"/>
    <w:rsid w:val="62627518"/>
    <w:rsid w:val="62726C0F"/>
    <w:rsid w:val="6295473C"/>
    <w:rsid w:val="66E13B4B"/>
    <w:rsid w:val="680E14C2"/>
    <w:rsid w:val="69AC0C58"/>
    <w:rsid w:val="69CF740E"/>
    <w:rsid w:val="69E46644"/>
    <w:rsid w:val="6C066D46"/>
    <w:rsid w:val="6D594400"/>
    <w:rsid w:val="6E8E3022"/>
    <w:rsid w:val="6EE60768"/>
    <w:rsid w:val="70AA3DF9"/>
    <w:rsid w:val="724834E8"/>
    <w:rsid w:val="7487654A"/>
    <w:rsid w:val="74A215D5"/>
    <w:rsid w:val="7544443B"/>
    <w:rsid w:val="75FB71EF"/>
    <w:rsid w:val="77A47413"/>
    <w:rsid w:val="79246A5D"/>
    <w:rsid w:val="79690914"/>
    <w:rsid w:val="7A0D129F"/>
    <w:rsid w:val="7AA634A2"/>
    <w:rsid w:val="7AAD1F53"/>
    <w:rsid w:val="7B963516"/>
    <w:rsid w:val="7C99506C"/>
    <w:rsid w:val="7D511DEB"/>
    <w:rsid w:val="7E154BC6"/>
    <w:rsid w:val="7E3D5ECB"/>
    <w:rsid w:val="7E6B6EDC"/>
    <w:rsid w:val="7F7D8F70"/>
    <w:rsid w:val="7F963AE5"/>
    <w:rsid w:val="7FA8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unhideWhenUsed/>
    <w:qFormat/>
    <w:uiPriority w:val="99"/>
    <w:pPr>
      <w:spacing w:before="60" w:after="60" w:line="288" w:lineRule="auto"/>
      <w:ind w:firstLine="680"/>
    </w:p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styleId="7">
    <w:name w:val="Body Text Indent"/>
    <w:basedOn w:val="1"/>
    <w:next w:val="8"/>
    <w:qFormat/>
    <w:uiPriority w:val="0"/>
    <w:pPr>
      <w:spacing w:after="120"/>
      <w:ind w:left="420"/>
    </w:pPr>
  </w:style>
  <w:style w:type="paragraph" w:styleId="8">
    <w:name w:val="envelope return"/>
    <w:basedOn w:val="1"/>
    <w:qFormat/>
    <w:uiPriority w:val="99"/>
    <w:pPr>
      <w:snapToGrid w:val="0"/>
    </w:pPr>
    <w:rPr>
      <w:rFonts w:ascii="Arial" w:hAnsi="Arial" w:cs="Arial"/>
    </w:rPr>
  </w:style>
  <w:style w:type="paragraph" w:styleId="9">
    <w:name w:val="Date"/>
    <w:basedOn w:val="1"/>
    <w:next w:val="1"/>
    <w:qFormat/>
    <w:uiPriority w:val="0"/>
    <w:rPr>
      <w:sz w:val="24"/>
      <w:szCs w:val="20"/>
    </w:rPr>
  </w:style>
  <w:style w:type="paragraph" w:styleId="10">
    <w:name w:val="footer"/>
    <w:basedOn w:val="1"/>
    <w:qFormat/>
    <w:uiPriority w:val="0"/>
    <w:pPr>
      <w:tabs>
        <w:tab w:val="center" w:pos="4320"/>
        <w:tab w:val="right" w:pos="8640"/>
      </w:tabs>
      <w:snapToGrid w:val="0"/>
      <w:jc w:val="left"/>
    </w:pPr>
    <w:rPr>
      <w:sz w:val="18"/>
      <w:szCs w:val="18"/>
    </w:rPr>
  </w:style>
  <w:style w:type="paragraph" w:styleId="11">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2">
    <w:name w:val="toc 1"/>
    <w:basedOn w:val="1"/>
    <w:next w:val="1"/>
    <w:qFormat/>
    <w:uiPriority w:val="39"/>
  </w:style>
  <w:style w:type="paragraph" w:styleId="13">
    <w:name w:val="toc 2"/>
    <w:basedOn w:val="1"/>
    <w:next w:val="1"/>
    <w:semiHidden/>
    <w:qFormat/>
    <w:uiPriority w:val="0"/>
    <w:pPr>
      <w:spacing w:line="280" w:lineRule="exact"/>
      <w:jc w:val="center"/>
    </w:pPr>
    <w:rPr>
      <w:rFonts w:ascii="宋体" w:hAnsi="宋体"/>
      <w:color w:val="000000"/>
      <w:spacing w:val="-8"/>
      <w:sz w:val="24"/>
    </w:rPr>
  </w:style>
  <w:style w:type="paragraph" w:styleId="14">
    <w:name w:val="Normal (Web)"/>
    <w:basedOn w:val="1"/>
    <w:qFormat/>
    <w:uiPriority w:val="99"/>
    <w:pPr>
      <w:widowControl/>
      <w:adjustRightInd w:val="0"/>
      <w:snapToGrid w:val="0"/>
      <w:spacing w:after="200"/>
      <w:jc w:val="left"/>
    </w:pPr>
    <w:rPr>
      <w:rFonts w:ascii="宋体" w:hAnsi="宋体" w:eastAsia="微软雅黑" w:cs="宋体"/>
      <w:kern w:val="0"/>
      <w:sz w:val="24"/>
      <w:szCs w:val="24"/>
    </w:rPr>
  </w:style>
  <w:style w:type="character" w:styleId="17">
    <w:name w:val="Hyperlink"/>
    <w:qFormat/>
    <w:uiPriority w:val="99"/>
    <w:rPr>
      <w:color w:val="0000FF"/>
      <w:u w:val="none"/>
    </w:rPr>
  </w:style>
  <w:style w:type="paragraph" w:customStyle="1" w:styleId="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Char Char Char Char Char Char Char1 Char"/>
    <w:basedOn w:val="1"/>
    <w:qFormat/>
    <w:uiPriority w:val="0"/>
    <w:rPr>
      <w:rFonts w:ascii="Tahoma" w:hAnsi="Tahoma"/>
      <w:sz w:val="24"/>
      <w:szCs w:val="20"/>
    </w:rPr>
  </w:style>
  <w:style w:type="character" w:customStyle="1" w:styleId="20">
    <w:name w:val="font31"/>
    <w:basedOn w:val="16"/>
    <w:qFormat/>
    <w:uiPriority w:val="0"/>
    <w:rPr>
      <w:rFonts w:hint="eastAsia" w:ascii="宋体" w:hAnsi="宋体" w:eastAsia="宋体" w:cs="宋体"/>
      <w:b/>
      <w:bCs/>
      <w:color w:val="000000"/>
      <w:sz w:val="24"/>
      <w:szCs w:val="24"/>
      <w:u w:val="none"/>
    </w:rPr>
  </w:style>
  <w:style w:type="character" w:customStyle="1" w:styleId="21">
    <w:name w:val="font51"/>
    <w:basedOn w:val="16"/>
    <w:qFormat/>
    <w:uiPriority w:val="0"/>
    <w:rPr>
      <w:rFonts w:hint="eastAsia" w:ascii="宋体" w:hAnsi="宋体" w:eastAsia="宋体" w:cs="宋体"/>
      <w:b/>
      <w:bCs/>
      <w:color w:val="000000"/>
      <w:sz w:val="21"/>
      <w:szCs w:val="21"/>
      <w:u w:val="none"/>
    </w:rPr>
  </w:style>
  <w:style w:type="character" w:customStyle="1" w:styleId="22">
    <w:name w:val="font61"/>
    <w:basedOn w:val="16"/>
    <w:qFormat/>
    <w:uiPriority w:val="0"/>
    <w:rPr>
      <w:rFonts w:hint="eastAsia" w:ascii="宋体" w:hAnsi="宋体" w:eastAsia="宋体" w:cs="宋体"/>
      <w:color w:val="000000"/>
      <w:sz w:val="21"/>
      <w:szCs w:val="21"/>
      <w:u w:val="none"/>
    </w:rPr>
  </w:style>
  <w:style w:type="paragraph" w:customStyle="1" w:styleId="23">
    <w:name w:val="目录"/>
    <w:basedOn w:val="13"/>
    <w:qFormat/>
    <w:uiPriority w:val="0"/>
    <w:pPr>
      <w:spacing w:line="360" w:lineRule="exact"/>
      <w:ind w:firstLine="480" w:firstLineChars="200"/>
    </w:pPr>
    <w:rPr>
      <w:spacing w:val="0"/>
    </w:rPr>
  </w:style>
  <w:style w:type="character" w:customStyle="1" w:styleId="24">
    <w:name w:val="font41"/>
    <w:basedOn w:val="1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4499</Words>
  <Characters>4580</Characters>
  <Lines>1</Lines>
  <Paragraphs>1</Paragraphs>
  <TotalTime>1</TotalTime>
  <ScaleCrop>false</ScaleCrop>
  <LinksUpToDate>false</LinksUpToDate>
  <CharactersWithSpaces>5184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2024-07-29T11:38:00Z</dcterms:created>
  <dc:creator>孙梅</dc:creator>
  <cp:lastModifiedBy>lx</cp:lastModifiedBy>
  <cp:lastPrinted>2025-01-16T13:39:00Z</cp:lastPrinted>
  <dcterms:modified xsi:type="dcterms:W3CDTF">2025-01-20T11:56:44Z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46099DDEF06C4D37A8F086B82D36BDC9_13</vt:lpwstr>
  </property>
  <property fmtid="{D5CDD505-2E9C-101B-9397-08002B2CF9AE}" pid="4" name="KSOTemplateDocerSaveRecord">
    <vt:lpwstr>eyJoZGlkIjoiMjhjMzg2NjU5ZWE3NDY1YzRiMjYxZjdkN2Y4YWU2NTYiLCJ1c2VySWQiOiI0MDc1Nzg5MDUifQ==</vt:lpwstr>
  </property>
</Properties>
</file>