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95C3DC">
      <w:pPr>
        <w:rPr>
          <w:rFonts w:hint="eastAsia"/>
          <w:b/>
          <w:sz w:val="48"/>
        </w:rPr>
      </w:pPr>
    </w:p>
    <w:p w14:paraId="7108E059">
      <w:pPr>
        <w:spacing w:line="480" w:lineRule="auto"/>
        <w:jc w:val="center"/>
        <w:rPr>
          <w:rFonts w:hint="eastAsia"/>
          <w:b/>
          <w:sz w:val="48"/>
        </w:rPr>
      </w:pPr>
    </w:p>
    <w:p w14:paraId="376D8309">
      <w:pPr>
        <w:jc w:val="center"/>
        <w:rPr>
          <w:rFonts w:hint="default" w:ascii="Calibri" w:hAnsi="Calibri" w:eastAsia="宋体" w:cs="Times New Roman"/>
          <w:b/>
          <w:color w:val="000000"/>
          <w:sz w:val="44"/>
          <w:szCs w:val="22"/>
          <w:lang w:val="en-US" w:eastAsia="zh-CN"/>
        </w:rPr>
      </w:pPr>
      <w:r>
        <w:rPr>
          <w:rFonts w:hint="eastAsia"/>
          <w:b/>
          <w:color w:val="000000"/>
          <w:sz w:val="44"/>
          <w:szCs w:val="22"/>
          <w:lang w:val="en-US" w:eastAsia="zh-CN"/>
        </w:rPr>
        <w:t>淮北临涣化工园区智慧平台</w:t>
      </w:r>
      <w:r>
        <w:rPr>
          <w:rFonts w:hint="eastAsia" w:ascii="Calibri" w:hAnsi="Calibri" w:eastAsia="宋体" w:cs="Times New Roman"/>
          <w:b/>
          <w:color w:val="000000"/>
          <w:sz w:val="44"/>
          <w:szCs w:val="22"/>
          <w:lang w:val="en-US" w:eastAsia="zh-CN"/>
        </w:rPr>
        <w:t>项目等保测评</w:t>
      </w:r>
    </w:p>
    <w:p w14:paraId="2B762484">
      <w:pPr>
        <w:jc w:val="center"/>
        <w:rPr>
          <w:rFonts w:hint="eastAsia"/>
          <w:b/>
          <w:color w:val="000000"/>
          <w:sz w:val="48"/>
        </w:rPr>
      </w:pPr>
    </w:p>
    <w:p w14:paraId="02A862E0">
      <w:pPr>
        <w:jc w:val="center"/>
        <w:rPr>
          <w:rFonts w:hint="eastAsia" w:ascii="宋体" w:hAnsi="宋体"/>
          <w:b/>
          <w:color w:val="000000"/>
          <w:w w:val="90"/>
          <w:sz w:val="72"/>
          <w:szCs w:val="72"/>
        </w:rPr>
      </w:pPr>
      <w:r>
        <w:rPr>
          <w:rFonts w:hint="eastAsia" w:ascii="宋体" w:hAnsi="宋体"/>
          <w:b/>
          <w:color w:val="000000"/>
          <w:w w:val="90"/>
          <w:sz w:val="72"/>
          <w:szCs w:val="72"/>
        </w:rPr>
        <w:t>招</w:t>
      </w:r>
    </w:p>
    <w:p w14:paraId="3540AA4F">
      <w:pPr>
        <w:jc w:val="center"/>
        <w:rPr>
          <w:rFonts w:hint="eastAsia" w:ascii="宋体" w:hAnsi="宋体"/>
          <w:b/>
          <w:color w:val="000000"/>
          <w:w w:val="90"/>
          <w:sz w:val="72"/>
          <w:szCs w:val="72"/>
        </w:rPr>
      </w:pPr>
      <w:r>
        <w:rPr>
          <w:rFonts w:hint="eastAsia" w:ascii="宋体" w:hAnsi="宋体"/>
          <w:b/>
          <w:color w:val="000000"/>
          <w:w w:val="90"/>
          <w:sz w:val="72"/>
          <w:szCs w:val="72"/>
        </w:rPr>
        <w:t>标</w:t>
      </w:r>
    </w:p>
    <w:p w14:paraId="363FD1F5">
      <w:pPr>
        <w:jc w:val="center"/>
        <w:rPr>
          <w:rFonts w:hint="eastAsia" w:ascii="宋体" w:hAnsi="宋体"/>
          <w:b/>
          <w:color w:val="000000"/>
          <w:w w:val="90"/>
          <w:sz w:val="72"/>
          <w:szCs w:val="72"/>
        </w:rPr>
      </w:pPr>
      <w:r>
        <w:rPr>
          <w:rFonts w:hint="eastAsia" w:ascii="宋体" w:hAnsi="宋体"/>
          <w:b/>
          <w:color w:val="000000"/>
          <w:w w:val="90"/>
          <w:sz w:val="72"/>
          <w:szCs w:val="72"/>
        </w:rPr>
        <w:t>文</w:t>
      </w:r>
    </w:p>
    <w:p w14:paraId="01B49A76">
      <w:pPr>
        <w:jc w:val="center"/>
        <w:rPr>
          <w:rFonts w:hint="eastAsia" w:ascii="宋体" w:hAnsi="宋体"/>
          <w:b/>
          <w:color w:val="000000"/>
          <w:w w:val="90"/>
          <w:sz w:val="72"/>
          <w:szCs w:val="72"/>
        </w:rPr>
      </w:pPr>
      <w:r>
        <w:rPr>
          <w:rFonts w:hint="eastAsia" w:ascii="宋体" w:hAnsi="宋体"/>
          <w:b/>
          <w:color w:val="000000"/>
          <w:w w:val="90"/>
          <w:sz w:val="72"/>
          <w:szCs w:val="72"/>
        </w:rPr>
        <w:t>件</w:t>
      </w:r>
    </w:p>
    <w:p w14:paraId="6B6A2841">
      <w:pPr>
        <w:jc w:val="center"/>
        <w:rPr>
          <w:rFonts w:hint="eastAsia"/>
          <w:b/>
          <w:w w:val="90"/>
          <w:sz w:val="24"/>
        </w:rPr>
      </w:pPr>
    </w:p>
    <w:p w14:paraId="7A784D60">
      <w:pPr>
        <w:jc w:val="center"/>
        <w:rPr>
          <w:rFonts w:hint="eastAsia" w:ascii="宋体" w:hAnsi="宋体"/>
          <w:bCs/>
          <w:sz w:val="30"/>
        </w:rPr>
      </w:pPr>
    </w:p>
    <w:p w14:paraId="69C885BA">
      <w:pPr>
        <w:jc w:val="center"/>
        <w:rPr>
          <w:rFonts w:hint="eastAsia" w:ascii="宋体"/>
          <w:b/>
          <w:sz w:val="32"/>
        </w:rPr>
      </w:pPr>
    </w:p>
    <w:p w14:paraId="3D25D69E">
      <w:pPr>
        <w:jc w:val="center"/>
        <w:rPr>
          <w:rFonts w:hint="eastAsia" w:ascii="宋体"/>
          <w:b/>
          <w:sz w:val="32"/>
        </w:rPr>
      </w:pPr>
    </w:p>
    <w:p w14:paraId="45B340B2">
      <w:pPr>
        <w:jc w:val="center"/>
        <w:rPr>
          <w:rFonts w:hint="eastAsia" w:ascii="宋体"/>
          <w:b/>
          <w:sz w:val="32"/>
        </w:rPr>
      </w:pPr>
    </w:p>
    <w:p w14:paraId="2F1A5988">
      <w:pPr>
        <w:jc w:val="center"/>
        <w:rPr>
          <w:rFonts w:hint="eastAsia"/>
          <w:b/>
          <w:sz w:val="32"/>
          <w:szCs w:val="32"/>
          <w:lang w:val="en-US" w:eastAsia="zh-CN"/>
        </w:rPr>
      </w:pPr>
      <w:r>
        <w:rPr>
          <w:rFonts w:hint="eastAsia"/>
          <w:b/>
          <w:sz w:val="32"/>
          <w:szCs w:val="32"/>
        </w:rPr>
        <w:t>招标人：</w:t>
      </w:r>
      <w:r>
        <w:rPr>
          <w:rFonts w:hint="eastAsia"/>
          <w:b/>
          <w:sz w:val="32"/>
          <w:szCs w:val="32"/>
          <w:lang w:val="en-US" w:eastAsia="zh-CN"/>
        </w:rPr>
        <w:t>安徽（淮北）新型煤化工合成材料基地管委会</w:t>
      </w:r>
    </w:p>
    <w:p w14:paraId="53F2444D">
      <w:pPr>
        <w:jc w:val="center"/>
        <w:rPr>
          <w:rFonts w:hint="eastAsia" w:ascii="宋体" w:hAnsi="宋体"/>
          <w:b/>
          <w:bCs/>
          <w:color w:val="000000"/>
          <w:sz w:val="36"/>
        </w:rPr>
      </w:pPr>
      <w:r>
        <w:rPr>
          <w:rFonts w:hint="eastAsia" w:ascii="宋体" w:hAnsi="宋体"/>
          <w:b/>
          <w:bCs/>
          <w:sz w:val="32"/>
          <w:szCs w:val="32"/>
        </w:rPr>
        <w:t>日期：</w:t>
      </w:r>
      <w:r>
        <w:rPr>
          <w:rFonts w:hint="eastAsia" w:ascii="宋体" w:hAnsi="宋体"/>
          <w:b/>
          <w:bCs/>
          <w:color w:val="000000"/>
          <w:sz w:val="32"/>
          <w:szCs w:val="32"/>
        </w:rPr>
        <w:t>202</w:t>
      </w:r>
      <w:r>
        <w:rPr>
          <w:rFonts w:hint="eastAsia" w:ascii="宋体" w:hAnsi="宋体"/>
          <w:b/>
          <w:bCs/>
          <w:color w:val="000000"/>
          <w:sz w:val="32"/>
          <w:szCs w:val="32"/>
          <w:lang w:val="en-US" w:eastAsia="zh-CN"/>
        </w:rPr>
        <w:t>5</w:t>
      </w:r>
      <w:r>
        <w:rPr>
          <w:rFonts w:hint="eastAsia" w:ascii="宋体" w:hAnsi="宋体"/>
          <w:b/>
          <w:bCs/>
          <w:color w:val="000000"/>
          <w:sz w:val="32"/>
          <w:szCs w:val="32"/>
        </w:rPr>
        <w:t>年</w:t>
      </w:r>
      <w:r>
        <w:rPr>
          <w:rFonts w:hint="eastAsia" w:ascii="宋体" w:hAnsi="宋体"/>
          <w:b/>
          <w:bCs/>
          <w:color w:val="000000"/>
          <w:sz w:val="32"/>
          <w:szCs w:val="32"/>
          <w:lang w:val="en-US" w:eastAsia="zh-CN"/>
        </w:rPr>
        <w:t>4</w:t>
      </w:r>
      <w:r>
        <w:rPr>
          <w:rFonts w:hint="eastAsia" w:ascii="宋体" w:hAnsi="宋体"/>
          <w:b/>
          <w:bCs/>
          <w:color w:val="000000"/>
          <w:sz w:val="32"/>
          <w:szCs w:val="32"/>
        </w:rPr>
        <w:t>月</w:t>
      </w:r>
      <w:r>
        <w:rPr>
          <w:rFonts w:hint="eastAsia" w:ascii="宋体" w:hAnsi="宋体"/>
          <w:b/>
          <w:bCs/>
          <w:color w:val="000000"/>
          <w:sz w:val="32"/>
          <w:szCs w:val="32"/>
          <w:lang w:val="en-US" w:eastAsia="zh-CN"/>
        </w:rPr>
        <w:t>14</w:t>
      </w:r>
      <w:bookmarkStart w:id="35" w:name="_GoBack"/>
      <w:bookmarkEnd w:id="35"/>
      <w:r>
        <w:rPr>
          <w:rFonts w:hint="eastAsia" w:ascii="宋体" w:hAnsi="宋体"/>
          <w:b/>
          <w:bCs/>
          <w:color w:val="000000"/>
          <w:sz w:val="32"/>
          <w:szCs w:val="32"/>
        </w:rPr>
        <w:t>日</w:t>
      </w:r>
    </w:p>
    <w:p w14:paraId="55967417">
      <w:pPr>
        <w:spacing w:before="240" w:beforeLines="100" w:after="240" w:afterLines="100" w:line="340" w:lineRule="exact"/>
        <w:jc w:val="center"/>
        <w:rPr>
          <w:rFonts w:hint="eastAsia"/>
          <w:b/>
          <w:sz w:val="30"/>
          <w:szCs w:val="30"/>
        </w:rPr>
        <w:sectPr>
          <w:pgSz w:w="11907" w:h="16840"/>
          <w:pgMar w:top="1418" w:right="1418" w:bottom="1418" w:left="1418" w:header="851" w:footer="992" w:gutter="0"/>
          <w:pgNumType w:fmt="decimal" w:start="1"/>
          <w:cols w:space="720" w:num="1"/>
          <w:docGrid w:type="lines" w:linePitch="312" w:charSpace="0"/>
        </w:sectPr>
      </w:pPr>
    </w:p>
    <w:p w14:paraId="422C4DBE">
      <w:pPr>
        <w:spacing w:before="240" w:beforeLines="100" w:after="240" w:afterLines="100" w:line="340" w:lineRule="exact"/>
        <w:jc w:val="center"/>
        <w:rPr>
          <w:rFonts w:hint="eastAsia" w:ascii="黑体" w:hAnsi="黑体" w:eastAsia="黑体"/>
          <w:b/>
          <w:bCs/>
          <w:sz w:val="32"/>
          <w:szCs w:val="32"/>
        </w:rPr>
      </w:pPr>
      <w:r>
        <w:rPr>
          <w:rFonts w:hint="eastAsia"/>
          <w:b/>
          <w:sz w:val="30"/>
          <w:szCs w:val="30"/>
        </w:rPr>
        <w:t>一、 投标须知</w:t>
      </w:r>
    </w:p>
    <w:tbl>
      <w:tblPr>
        <w:tblStyle w:val="16"/>
        <w:tblW w:w="9998" w:type="dxa"/>
        <w:tblInd w:w="-20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81"/>
        <w:gridCol w:w="1661"/>
        <w:gridCol w:w="7556"/>
      </w:tblGrid>
      <w:tr w14:paraId="5FC668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trPr>
        <w:tc>
          <w:tcPr>
            <w:tcW w:w="781" w:type="dxa"/>
            <w:tcBorders>
              <w:top w:val="single" w:color="auto" w:sz="8" w:space="0"/>
              <w:left w:val="single" w:color="auto" w:sz="8" w:space="0"/>
              <w:bottom w:val="single" w:color="auto" w:sz="4" w:space="0"/>
              <w:right w:val="single" w:color="auto" w:sz="4" w:space="0"/>
            </w:tcBorders>
            <w:noWrap w:val="0"/>
            <w:vAlign w:val="center"/>
          </w:tcPr>
          <w:p w14:paraId="5F877126">
            <w:pPr>
              <w:spacing w:line="260" w:lineRule="exact"/>
              <w:jc w:val="center"/>
              <w:rPr>
                <w:b/>
                <w:bCs/>
                <w:sz w:val="24"/>
              </w:rPr>
            </w:pPr>
            <w:r>
              <w:rPr>
                <w:b/>
                <w:bCs/>
                <w:sz w:val="24"/>
              </w:rPr>
              <w:t>序号</w:t>
            </w:r>
          </w:p>
        </w:tc>
        <w:tc>
          <w:tcPr>
            <w:tcW w:w="1661" w:type="dxa"/>
            <w:tcBorders>
              <w:top w:val="single" w:color="auto" w:sz="8" w:space="0"/>
              <w:left w:val="single" w:color="auto" w:sz="4" w:space="0"/>
              <w:bottom w:val="single" w:color="auto" w:sz="4" w:space="0"/>
              <w:right w:val="single" w:color="auto" w:sz="4" w:space="0"/>
            </w:tcBorders>
            <w:noWrap w:val="0"/>
            <w:vAlign w:val="center"/>
          </w:tcPr>
          <w:p w14:paraId="0FA3A81B">
            <w:pPr>
              <w:spacing w:line="260" w:lineRule="exact"/>
              <w:jc w:val="center"/>
              <w:rPr>
                <w:b/>
                <w:bCs/>
                <w:sz w:val="24"/>
              </w:rPr>
            </w:pPr>
            <w:r>
              <w:rPr>
                <w:b/>
                <w:bCs/>
                <w:sz w:val="24"/>
              </w:rPr>
              <w:t>内容</w:t>
            </w:r>
          </w:p>
        </w:tc>
        <w:tc>
          <w:tcPr>
            <w:tcW w:w="7556" w:type="dxa"/>
            <w:tcBorders>
              <w:top w:val="single" w:color="auto" w:sz="8" w:space="0"/>
              <w:left w:val="single" w:color="auto" w:sz="4" w:space="0"/>
              <w:bottom w:val="single" w:color="auto" w:sz="4" w:space="0"/>
              <w:right w:val="single" w:color="auto" w:sz="8" w:space="0"/>
            </w:tcBorders>
            <w:noWrap w:val="0"/>
            <w:vAlign w:val="center"/>
          </w:tcPr>
          <w:p w14:paraId="24BCDD8B">
            <w:pPr>
              <w:spacing w:line="260" w:lineRule="exact"/>
              <w:jc w:val="center"/>
              <w:rPr>
                <w:b/>
                <w:bCs/>
                <w:sz w:val="24"/>
              </w:rPr>
            </w:pPr>
            <w:r>
              <w:rPr>
                <w:b/>
                <w:bCs/>
                <w:sz w:val="24"/>
              </w:rPr>
              <w:t>相关要求</w:t>
            </w:r>
          </w:p>
        </w:tc>
      </w:tr>
      <w:tr w14:paraId="5CF517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E51AA20">
            <w:pPr>
              <w:spacing w:line="260" w:lineRule="exact"/>
              <w:jc w:val="center"/>
              <w:rPr>
                <w:bCs/>
                <w:sz w:val="24"/>
              </w:rPr>
            </w:pPr>
            <w:r>
              <w:rPr>
                <w:bCs/>
                <w:sz w:val="24"/>
              </w:rPr>
              <w:t>1</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85853CC">
            <w:pPr>
              <w:pStyle w:val="9"/>
              <w:spacing w:line="260" w:lineRule="exact"/>
              <w:jc w:val="center"/>
              <w:rPr>
                <w:szCs w:val="24"/>
              </w:rPr>
            </w:pPr>
            <w:r>
              <w:rPr>
                <w:szCs w:val="24"/>
              </w:rPr>
              <w:t>项目名称</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324794F2">
            <w:pPr>
              <w:tabs>
                <w:tab w:val="left" w:pos="840"/>
                <w:tab w:val="left" w:pos="945"/>
                <w:tab w:val="left" w:pos="1050"/>
              </w:tabs>
              <w:spacing w:line="350" w:lineRule="exact"/>
              <w:ind w:left="360" w:hanging="360" w:hangingChars="150"/>
              <w:rPr>
                <w:sz w:val="24"/>
              </w:rPr>
            </w:pPr>
            <w:r>
              <w:rPr>
                <w:rFonts w:hint="eastAsia"/>
                <w:sz w:val="24"/>
              </w:rPr>
              <w:t>淮北临涣化工园区智慧平台项目等保测评</w:t>
            </w:r>
          </w:p>
        </w:tc>
      </w:tr>
      <w:tr w14:paraId="5D646D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3"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C8498B8">
            <w:pPr>
              <w:spacing w:line="260" w:lineRule="exact"/>
              <w:jc w:val="center"/>
              <w:rPr>
                <w:bCs/>
                <w:sz w:val="24"/>
              </w:rPr>
            </w:pPr>
            <w:r>
              <w:rPr>
                <w:bCs/>
                <w:sz w:val="24"/>
              </w:rPr>
              <w:t>2</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2A5997F3">
            <w:pPr>
              <w:spacing w:line="260" w:lineRule="exact"/>
              <w:jc w:val="center"/>
              <w:rPr>
                <w:bCs/>
                <w:sz w:val="24"/>
              </w:rPr>
            </w:pPr>
            <w:r>
              <w:rPr>
                <w:bCs/>
                <w:sz w:val="24"/>
              </w:rPr>
              <w:t>项目地点</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745BEB3">
            <w:pPr>
              <w:tabs>
                <w:tab w:val="left" w:pos="840"/>
                <w:tab w:val="left" w:pos="945"/>
                <w:tab w:val="left" w:pos="1050"/>
              </w:tabs>
              <w:spacing w:line="350" w:lineRule="exact"/>
              <w:ind w:left="360" w:hanging="360" w:hangingChars="150"/>
              <w:rPr>
                <w:sz w:val="24"/>
              </w:rPr>
            </w:pPr>
            <w:r>
              <w:rPr>
                <w:sz w:val="24"/>
              </w:rPr>
              <w:t>安徽（淮北）新型煤化工合成材料基地</w:t>
            </w:r>
            <w:r>
              <w:rPr>
                <w:rFonts w:hint="eastAsia"/>
                <w:sz w:val="24"/>
                <w:lang w:val="en-US" w:eastAsia="zh-CN"/>
              </w:rPr>
              <w:t>管委会</w:t>
            </w:r>
          </w:p>
        </w:tc>
      </w:tr>
      <w:tr w14:paraId="04BC8E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3C2F6A1">
            <w:pPr>
              <w:spacing w:line="260" w:lineRule="exact"/>
              <w:jc w:val="center"/>
              <w:rPr>
                <w:bCs/>
                <w:sz w:val="24"/>
              </w:rPr>
            </w:pPr>
            <w:r>
              <w:rPr>
                <w:bCs/>
                <w:sz w:val="24"/>
              </w:rPr>
              <w:t>3</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59BFFCC">
            <w:pPr>
              <w:spacing w:line="260" w:lineRule="exact"/>
              <w:jc w:val="center"/>
              <w:rPr>
                <w:bCs/>
                <w:sz w:val="24"/>
              </w:rPr>
            </w:pPr>
            <w:r>
              <w:rPr>
                <w:bCs/>
                <w:sz w:val="24"/>
              </w:rPr>
              <w:t>项目概况</w:t>
            </w:r>
          </w:p>
          <w:p w14:paraId="5F25F21A">
            <w:pPr>
              <w:spacing w:line="260" w:lineRule="exact"/>
              <w:rPr>
                <w:bCs/>
                <w:color w:val="FF0000"/>
                <w:sz w:val="24"/>
              </w:rPr>
            </w:pPr>
          </w:p>
        </w:tc>
        <w:tc>
          <w:tcPr>
            <w:tcW w:w="7556" w:type="dxa"/>
            <w:tcBorders>
              <w:top w:val="single" w:color="auto" w:sz="4" w:space="0"/>
              <w:left w:val="single" w:color="auto" w:sz="4" w:space="0"/>
              <w:bottom w:val="single" w:color="auto" w:sz="4" w:space="0"/>
              <w:right w:val="single" w:color="auto" w:sz="8" w:space="0"/>
            </w:tcBorders>
            <w:noWrap w:val="0"/>
            <w:vAlign w:val="center"/>
          </w:tcPr>
          <w:p w14:paraId="6A09C715">
            <w:pPr>
              <w:keepNext w:val="0"/>
              <w:keepLines w:val="0"/>
              <w:pageBreakBefore w:val="0"/>
              <w:widowControl/>
              <w:kinsoku/>
              <w:wordWrap/>
              <w:overflowPunct/>
              <w:topLinePunct w:val="0"/>
              <w:autoSpaceDE/>
              <w:autoSpaceDN/>
              <w:bidi w:val="0"/>
              <w:adjustRightInd/>
              <w:snapToGrid/>
              <w:spacing w:line="380" w:lineRule="exact"/>
              <w:textAlignment w:val="center"/>
            </w:pPr>
            <w:r>
              <w:rPr>
                <w:rFonts w:hint="eastAsia" w:ascii="Times New Roman" w:hAnsi="Times New Roman" w:eastAsia="宋体" w:cs="Times New Roman"/>
                <w:kern w:val="2"/>
                <w:sz w:val="24"/>
                <w:szCs w:val="32"/>
                <w:vertAlign w:val="baseline"/>
                <w:lang w:val="en-US" w:eastAsia="zh-CN" w:bidi="ar-SA"/>
              </w:rPr>
              <w:t>依据《中华人民共和国网络安全法》《信息安全等级保护管理办法》的相关要求，对淮北临涣化工园区智慧平台淮北临涣化工园区重大安全风险防控平台系统进行网络安全综合服务能力提升，包括：等级保护测评服务（安全技术测评，安全管理测评，工具测试，编制系统安全整改方案，编制测评报告）、综合服务能力提升等。</w:t>
            </w:r>
          </w:p>
        </w:tc>
      </w:tr>
      <w:tr w14:paraId="182B384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018AD42C">
            <w:pPr>
              <w:jc w:val="center"/>
              <w:rPr>
                <w:rFonts w:hint="eastAsia" w:eastAsia="宋体"/>
                <w:bCs/>
                <w:sz w:val="24"/>
                <w:lang w:eastAsia="zh-CN"/>
              </w:rPr>
            </w:pPr>
            <w:r>
              <w:rPr>
                <w:rFonts w:hint="eastAsia" w:ascii="宋体" w:hAnsi="宋体"/>
                <w:bCs/>
                <w:color w:val="auto"/>
                <w:sz w:val="24"/>
                <w:lang w:val="en-US" w:eastAsia="zh-CN"/>
              </w:rPr>
              <w:t>4</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DF74B10">
            <w:pPr>
              <w:jc w:val="center"/>
              <w:rPr>
                <w:bCs/>
                <w:color w:val="FF0000"/>
                <w:sz w:val="24"/>
              </w:rPr>
            </w:pPr>
            <w:r>
              <w:rPr>
                <w:rFonts w:hint="eastAsia" w:ascii="宋体" w:hAnsi="宋体"/>
                <w:color w:val="auto"/>
                <w:sz w:val="24"/>
              </w:rPr>
              <w:t>项目性质</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4519677">
            <w:pPr>
              <w:pStyle w:val="19"/>
              <w:widowControl w:val="0"/>
              <w:spacing w:before="0" w:beforeAutospacing="0" w:after="0" w:afterAutospacing="0"/>
              <w:jc w:val="both"/>
              <w:rPr>
                <w:rFonts w:hint="eastAsia"/>
                <w:color w:val="000000"/>
                <w:sz w:val="24"/>
              </w:rPr>
            </w:pPr>
            <w:r>
              <w:rPr>
                <w:rFonts w:hint="eastAsia"/>
                <w:b w:val="0"/>
                <w:bCs w:val="0"/>
                <w:color w:val="auto"/>
                <w:sz w:val="24"/>
                <w:lang w:val="en-US" w:eastAsia="zh-CN"/>
              </w:rPr>
              <w:t>服务</w:t>
            </w:r>
            <w:r>
              <w:rPr>
                <w:rFonts w:hint="eastAsia"/>
                <w:b w:val="0"/>
                <w:bCs w:val="0"/>
                <w:color w:val="auto"/>
                <w:sz w:val="24"/>
              </w:rPr>
              <w:t>类</w:t>
            </w:r>
            <w:r>
              <w:rPr>
                <w:rFonts w:hint="eastAsia"/>
                <w:b w:val="0"/>
                <w:bCs w:val="0"/>
                <w:color w:val="auto"/>
                <w:sz w:val="24"/>
                <w:lang w:val="zh-CN"/>
              </w:rPr>
              <w:t xml:space="preserve">   </w:t>
            </w:r>
          </w:p>
        </w:tc>
      </w:tr>
      <w:tr w14:paraId="7DE8EF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9"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2361A03">
            <w:pPr>
              <w:spacing w:line="260" w:lineRule="exact"/>
              <w:jc w:val="center"/>
              <w:rPr>
                <w:rFonts w:hint="eastAsia" w:eastAsia="宋体"/>
                <w:bCs/>
                <w:kern w:val="2"/>
                <w:sz w:val="24"/>
                <w:szCs w:val="24"/>
                <w:lang w:val="en-US" w:eastAsia="zh-CN" w:bidi="ar-SA"/>
              </w:rPr>
            </w:pPr>
            <w:r>
              <w:rPr>
                <w:rFonts w:hint="eastAsia"/>
                <w:bCs/>
                <w:sz w:val="24"/>
                <w:lang w:val="en-US" w:eastAsia="zh-CN"/>
              </w:rPr>
              <w:t>5</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4EDF477">
            <w:pPr>
              <w:pStyle w:val="14"/>
              <w:spacing w:line="260" w:lineRule="exact"/>
              <w:rPr>
                <w:rFonts w:hint="eastAsia" w:ascii="Times New Roman" w:hAnsi="Times New Roman"/>
                <w:color w:val="auto"/>
                <w:spacing w:val="-8"/>
                <w:kern w:val="2"/>
                <w:sz w:val="24"/>
                <w:szCs w:val="24"/>
                <w:lang w:val="en-US" w:eastAsia="zh-CN" w:bidi="ar-SA"/>
              </w:rPr>
            </w:pPr>
            <w:r>
              <w:rPr>
                <w:rFonts w:ascii="Times New Roman" w:hAnsi="Times New Roman"/>
                <w:color w:val="auto"/>
              </w:rPr>
              <w:t>项目限价</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3531FD7">
            <w:pPr>
              <w:rPr>
                <w:rFonts w:hint="eastAsia"/>
                <w:color w:val="000000"/>
                <w:kern w:val="2"/>
                <w:sz w:val="24"/>
                <w:szCs w:val="24"/>
                <w:shd w:val="clear" w:color="auto" w:fill="FFFFFF"/>
                <w:lang w:val="en-US" w:eastAsia="zh-CN" w:bidi="ar-SA"/>
              </w:rPr>
            </w:pPr>
            <w:r>
              <w:rPr>
                <w:rFonts w:hint="eastAsia"/>
                <w:color w:val="000000"/>
                <w:sz w:val="24"/>
                <w:shd w:val="clear" w:color="auto" w:fill="FFFFFF"/>
                <w:lang w:val="en-US" w:eastAsia="zh-CN"/>
              </w:rPr>
              <w:t>15万</w:t>
            </w:r>
            <w:r>
              <w:rPr>
                <w:color w:val="000000"/>
                <w:sz w:val="24"/>
                <w:shd w:val="clear" w:color="auto" w:fill="FFFFFF"/>
              </w:rPr>
              <w:t>元（含税）</w:t>
            </w:r>
          </w:p>
        </w:tc>
      </w:tr>
      <w:tr w14:paraId="284B3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762A9190">
            <w:pPr>
              <w:jc w:val="center"/>
              <w:rPr>
                <w:rFonts w:hint="eastAsia" w:ascii="宋体" w:hAnsi="宋体" w:eastAsia="宋体"/>
                <w:bCs/>
                <w:color w:val="auto"/>
                <w:sz w:val="24"/>
                <w:lang w:eastAsia="zh-CN"/>
              </w:rPr>
            </w:pPr>
            <w:r>
              <w:rPr>
                <w:rFonts w:hint="eastAsia" w:ascii="宋体" w:hAnsi="宋体"/>
                <w:bCs/>
                <w:color w:val="auto"/>
                <w:sz w:val="24"/>
                <w:lang w:val="en-US" w:eastAsia="zh-CN"/>
              </w:rPr>
              <w:t>6</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64E1329">
            <w:pPr>
              <w:jc w:val="center"/>
              <w:rPr>
                <w:rFonts w:hint="eastAsia" w:ascii="宋体" w:hAnsi="宋体"/>
                <w:color w:val="auto"/>
                <w:sz w:val="24"/>
              </w:rPr>
            </w:pPr>
            <w:r>
              <w:rPr>
                <w:rFonts w:hint="eastAsia" w:ascii="宋体" w:hAnsi="宋体"/>
                <w:color w:val="auto"/>
                <w:sz w:val="24"/>
              </w:rPr>
              <w:t>资金来源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015F4D5C">
            <w:pPr>
              <w:pStyle w:val="19"/>
              <w:widowControl w:val="0"/>
              <w:spacing w:before="0" w:beforeAutospacing="0" w:after="0" w:afterAutospacing="0"/>
              <w:jc w:val="both"/>
              <w:rPr>
                <w:rFonts w:hint="eastAsia"/>
                <w:b w:val="0"/>
                <w:bCs w:val="0"/>
                <w:color w:val="auto"/>
                <w:sz w:val="24"/>
              </w:rPr>
            </w:pPr>
            <w:r>
              <w:rPr>
                <w:rFonts w:hint="eastAsia"/>
                <w:b w:val="0"/>
                <w:bCs w:val="0"/>
                <w:color w:val="auto"/>
                <w:sz w:val="24"/>
                <w:lang w:eastAsia="zh-CN"/>
              </w:rPr>
              <w:t>☑</w:t>
            </w:r>
            <w:r>
              <w:rPr>
                <w:rFonts w:hint="eastAsia"/>
                <w:b w:val="0"/>
                <w:bCs w:val="0"/>
                <w:color w:val="auto"/>
                <w:sz w:val="24"/>
              </w:rPr>
              <w:t xml:space="preserve">财政投资   </w:t>
            </w:r>
            <w:r>
              <w:rPr>
                <w:rFonts w:hint="eastAsia"/>
                <w:b w:val="0"/>
                <w:bCs w:val="0"/>
                <w:color w:val="auto"/>
                <w:sz w:val="24"/>
              </w:rPr>
              <w:sym w:font="Wingdings" w:char="00A8"/>
            </w:r>
            <w:r>
              <w:rPr>
                <w:rFonts w:hint="eastAsia"/>
                <w:b w:val="0"/>
                <w:bCs w:val="0"/>
                <w:color w:val="auto"/>
                <w:sz w:val="24"/>
              </w:rPr>
              <w:t>招标人自筹  □其他</w:t>
            </w:r>
          </w:p>
        </w:tc>
      </w:tr>
      <w:tr w14:paraId="1A4476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34E293FF">
            <w:pPr>
              <w:jc w:val="center"/>
              <w:rPr>
                <w:rFonts w:hint="default" w:ascii="宋体" w:hAnsi="宋体"/>
                <w:bCs/>
                <w:color w:val="auto"/>
                <w:sz w:val="24"/>
                <w:lang w:val="en-US" w:eastAsia="zh-CN"/>
              </w:rPr>
            </w:pPr>
            <w:r>
              <w:rPr>
                <w:rFonts w:hint="eastAsia" w:ascii="宋体" w:hAnsi="宋体"/>
                <w:bCs/>
                <w:color w:val="auto"/>
                <w:sz w:val="24"/>
                <w:lang w:val="en-US" w:eastAsia="zh-CN"/>
              </w:rPr>
              <w:t>7</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2F73369">
            <w:pPr>
              <w:jc w:val="center"/>
              <w:rPr>
                <w:rFonts w:hint="default" w:ascii="宋体" w:hAnsi="宋体" w:eastAsia="宋体"/>
                <w:color w:val="auto"/>
                <w:sz w:val="24"/>
                <w:lang w:val="en-US" w:eastAsia="zh-CN"/>
              </w:rPr>
            </w:pPr>
            <w:r>
              <w:rPr>
                <w:rFonts w:hint="eastAsia" w:ascii="宋体" w:hAnsi="宋体"/>
                <w:color w:val="auto"/>
                <w:sz w:val="24"/>
                <w:lang w:val="en-US" w:eastAsia="zh-CN"/>
              </w:rPr>
              <w:t>招标方式</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3B6B0454">
            <w:pPr>
              <w:pStyle w:val="19"/>
              <w:widowControl w:val="0"/>
              <w:spacing w:before="0" w:beforeAutospacing="0" w:after="0" w:afterAutospacing="0"/>
              <w:jc w:val="both"/>
              <w:rPr>
                <w:rFonts w:hint="default" w:eastAsia="宋体"/>
                <w:b w:val="0"/>
                <w:bCs w:val="0"/>
                <w:color w:val="auto"/>
                <w:sz w:val="24"/>
                <w:lang w:val="en-US" w:eastAsia="zh-CN"/>
              </w:rPr>
            </w:pPr>
            <w:r>
              <w:rPr>
                <w:rFonts w:hint="eastAsia"/>
                <w:b w:val="0"/>
                <w:bCs w:val="0"/>
                <w:color w:val="auto"/>
                <w:sz w:val="24"/>
                <w:lang w:val="en-US" w:eastAsia="zh-CN"/>
              </w:rPr>
              <w:t>邀请招标</w:t>
            </w:r>
          </w:p>
        </w:tc>
      </w:tr>
      <w:tr w14:paraId="4D10B4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92C2A2D">
            <w:pPr>
              <w:spacing w:line="500" w:lineRule="exact"/>
              <w:ind w:right="102" w:rightChars="0"/>
              <w:jc w:val="center"/>
              <w:rPr>
                <w:rFonts w:hint="eastAsia" w:ascii="宋体" w:hAnsi="宋体"/>
                <w:bCs/>
                <w:color w:val="auto"/>
                <w:sz w:val="24"/>
              </w:rPr>
            </w:pPr>
            <w:r>
              <w:rPr>
                <w:rFonts w:hint="eastAsia" w:ascii="宋体" w:hAnsi="宋体"/>
                <w:color w:val="auto"/>
                <w:sz w:val="24"/>
                <w:lang w:val="en-US" w:eastAsia="zh-CN"/>
              </w:rPr>
              <w:t>8</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C17158A">
            <w:pPr>
              <w:spacing w:line="500" w:lineRule="exact"/>
              <w:jc w:val="center"/>
              <w:rPr>
                <w:rFonts w:hint="eastAsia" w:ascii="宋体" w:hAnsi="宋体"/>
                <w:color w:val="auto"/>
                <w:sz w:val="24"/>
              </w:rPr>
            </w:pPr>
            <w:r>
              <w:rPr>
                <w:rFonts w:hint="eastAsia" w:ascii="宋体" w:hAnsi="宋体"/>
                <w:color w:val="auto"/>
                <w:sz w:val="24"/>
                <w:lang w:val="zh-CN"/>
              </w:rPr>
              <w:t>付款方式</w:t>
            </w:r>
          </w:p>
        </w:tc>
        <w:tc>
          <w:tcPr>
            <w:tcW w:w="7556" w:type="dxa"/>
            <w:tcBorders>
              <w:top w:val="single" w:color="auto" w:sz="4" w:space="0"/>
              <w:left w:val="single" w:color="auto" w:sz="4" w:space="0"/>
              <w:bottom w:val="single" w:color="auto" w:sz="4" w:space="0"/>
              <w:right w:val="single" w:color="auto" w:sz="8" w:space="0"/>
            </w:tcBorders>
            <w:noWrap w:val="0"/>
            <w:vAlign w:val="top"/>
          </w:tcPr>
          <w:p w14:paraId="5BB85CAA">
            <w:pPr>
              <w:pStyle w:val="20"/>
              <w:spacing w:line="500" w:lineRule="exact"/>
              <w:rPr>
                <w:rFonts w:hint="eastAsia" w:ascii="宋体" w:hAnsi="宋体"/>
                <w:color w:val="auto"/>
                <w:lang w:val="zh-CN"/>
              </w:rPr>
            </w:pPr>
            <w:r>
              <w:rPr>
                <w:rFonts w:hint="eastAsia" w:ascii="宋体" w:hAnsi="宋体"/>
                <w:color w:val="auto"/>
                <w:lang w:val="zh-CN"/>
              </w:rPr>
              <w:t>付款方式：</w:t>
            </w:r>
          </w:p>
          <w:p w14:paraId="1D141B54">
            <w:pPr>
              <w:pStyle w:val="7"/>
              <w:numPr>
                <w:ilvl w:val="0"/>
                <w:numId w:val="0"/>
              </w:numPr>
              <w:jc w:val="left"/>
              <w:rPr>
                <w:rFonts w:hint="eastAsia" w:ascii="宋体" w:hAnsi="宋体" w:cs="宋体"/>
                <w:kern w:val="0"/>
                <w:sz w:val="24"/>
                <w:highlight w:val="none"/>
              </w:rPr>
            </w:pPr>
            <w:r>
              <w:rPr>
                <w:rFonts w:hint="eastAsia" w:ascii="宋体" w:hAnsi="宋体" w:eastAsia="宋体" w:cs="宋体"/>
                <w:kern w:val="0"/>
                <w:sz w:val="24"/>
                <w:szCs w:val="24"/>
                <w:lang w:val="en-US" w:eastAsia="zh-CN" w:bidi="ar-SA"/>
              </w:rPr>
              <w:t>（1）</w:t>
            </w:r>
            <w:r>
              <w:rPr>
                <w:rFonts w:hint="eastAsia" w:cs="Times New Roman"/>
                <w:sz w:val="24"/>
                <w:szCs w:val="32"/>
                <w:vertAlign w:val="baseline"/>
                <w:lang w:val="en-US" w:eastAsia="zh-CN"/>
              </w:rPr>
              <w:t>签订合同后，支付50%，测评完成后支付剩余部分</w:t>
            </w:r>
            <w:r>
              <w:rPr>
                <w:rFonts w:hint="eastAsia" w:ascii="宋体" w:hAnsi="宋体" w:cs="宋体"/>
                <w:kern w:val="0"/>
                <w:sz w:val="24"/>
                <w:highlight w:val="none"/>
              </w:rPr>
              <w:t>。</w:t>
            </w:r>
          </w:p>
          <w:p w14:paraId="03E26181">
            <w:pPr>
              <w:pStyle w:val="7"/>
              <w:numPr>
                <w:ilvl w:val="0"/>
                <w:numId w:val="0"/>
              </w:numPr>
              <w:jc w:val="left"/>
              <w:rPr>
                <w:rFonts w:hint="eastAsia"/>
                <w:b w:val="0"/>
                <w:bCs w:val="0"/>
                <w:color w:val="auto"/>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增值税专用发票。</w:t>
            </w:r>
          </w:p>
        </w:tc>
      </w:tr>
      <w:tr w14:paraId="40444AD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49B98938">
            <w:pPr>
              <w:jc w:val="center"/>
              <w:rPr>
                <w:rFonts w:hint="eastAsia" w:ascii="宋体" w:hAnsi="宋体"/>
                <w:color w:val="auto"/>
                <w:sz w:val="24"/>
                <w:lang w:val="en-US" w:eastAsia="zh-CN"/>
              </w:rPr>
            </w:pPr>
            <w:r>
              <w:rPr>
                <w:rFonts w:hint="eastAsia" w:ascii="宋体" w:hAnsi="宋体"/>
                <w:bCs/>
                <w:color w:val="auto"/>
                <w:sz w:val="24"/>
                <w:lang w:val="en-US" w:eastAsia="zh-CN"/>
              </w:rPr>
              <w:t>9</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1FE5E093">
            <w:pPr>
              <w:jc w:val="center"/>
              <w:rPr>
                <w:rFonts w:hint="eastAsia" w:ascii="宋体" w:hAnsi="宋体"/>
                <w:color w:val="auto"/>
                <w:sz w:val="24"/>
                <w:lang w:val="zh-CN"/>
              </w:rPr>
            </w:pPr>
            <w:r>
              <w:rPr>
                <w:rFonts w:hint="eastAsia" w:ascii="宋体" w:hAnsi="宋体"/>
                <w:color w:val="auto"/>
                <w:sz w:val="24"/>
                <w:lang w:val="en-US" w:eastAsia="zh-CN"/>
              </w:rPr>
              <w:t>采购管理服务费</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946C1B6">
            <w:pPr>
              <w:pStyle w:val="19"/>
              <w:widowControl w:val="0"/>
              <w:spacing w:before="0" w:beforeAutospacing="0" w:after="0" w:afterAutospacing="0"/>
              <w:jc w:val="both"/>
              <w:rPr>
                <w:rFonts w:hint="default" w:ascii="宋体" w:hAnsi="宋体" w:eastAsia="宋体"/>
                <w:bCs/>
                <w:color w:val="auto"/>
                <w:lang w:val="en-US" w:eastAsia="zh-CN"/>
              </w:rPr>
            </w:pPr>
            <w:r>
              <w:rPr>
                <w:rFonts w:hint="eastAsia" w:ascii="Tahoma" w:hAnsi="宋体" w:eastAsia="宋体" w:cs="Times New Roman"/>
                <w:b w:val="0"/>
                <w:bCs w:val="0"/>
                <w:kern w:val="2"/>
                <w:sz w:val="24"/>
                <w:szCs w:val="20"/>
                <w:lang w:val="en-US" w:eastAsia="zh-CN" w:bidi="ar-SA"/>
              </w:rPr>
              <w:t>无</w:t>
            </w:r>
          </w:p>
        </w:tc>
      </w:tr>
      <w:tr w14:paraId="5F1A5D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59668EAC">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10</w:t>
            </w:r>
          </w:p>
        </w:tc>
        <w:tc>
          <w:tcPr>
            <w:tcW w:w="1661" w:type="dxa"/>
            <w:tcBorders>
              <w:top w:val="single" w:color="auto" w:sz="4" w:space="0"/>
              <w:left w:val="single" w:color="auto" w:sz="4" w:space="0"/>
              <w:bottom w:val="single" w:color="auto" w:sz="4" w:space="0"/>
              <w:right w:val="single" w:color="auto" w:sz="4" w:space="0"/>
            </w:tcBorders>
            <w:noWrap w:val="0"/>
            <w:vAlign w:val="top"/>
          </w:tcPr>
          <w:p w14:paraId="2F68C556">
            <w:pPr>
              <w:spacing w:line="500" w:lineRule="exact"/>
              <w:jc w:val="center"/>
              <w:rPr>
                <w:rFonts w:hint="eastAsia" w:ascii="宋体" w:hAnsi="宋体"/>
                <w:color w:val="auto"/>
                <w:sz w:val="24"/>
              </w:rPr>
            </w:pPr>
            <w:r>
              <w:rPr>
                <w:rFonts w:hint="eastAsia" w:ascii="宋体" w:hAnsi="宋体"/>
                <w:color w:val="auto"/>
                <w:sz w:val="24"/>
              </w:rPr>
              <w:t>供货地点</w:t>
            </w:r>
          </w:p>
        </w:tc>
        <w:tc>
          <w:tcPr>
            <w:tcW w:w="7556" w:type="dxa"/>
            <w:tcBorders>
              <w:top w:val="single" w:color="auto" w:sz="4" w:space="0"/>
              <w:left w:val="single" w:color="auto" w:sz="4" w:space="0"/>
              <w:bottom w:val="single" w:color="auto" w:sz="4" w:space="0"/>
              <w:right w:val="single" w:color="auto" w:sz="8" w:space="0"/>
            </w:tcBorders>
            <w:noWrap w:val="0"/>
            <w:vAlign w:val="top"/>
          </w:tcPr>
          <w:p w14:paraId="2CA256A5">
            <w:pPr>
              <w:spacing w:line="500" w:lineRule="exact"/>
              <w:rPr>
                <w:rFonts w:hint="default" w:eastAsia="宋体"/>
                <w:b w:val="0"/>
                <w:bCs w:val="0"/>
                <w:color w:val="auto"/>
                <w:sz w:val="24"/>
                <w:lang w:val="en-US" w:eastAsia="zh-CN"/>
              </w:rPr>
            </w:pPr>
            <w:r>
              <w:rPr>
                <w:sz w:val="24"/>
              </w:rPr>
              <w:t>安徽（淮北）新型煤化工合成材料基地</w:t>
            </w:r>
            <w:r>
              <w:rPr>
                <w:rFonts w:hint="eastAsia"/>
                <w:sz w:val="24"/>
                <w:lang w:val="en-US" w:eastAsia="zh-CN"/>
              </w:rPr>
              <w:t>管委会</w:t>
            </w:r>
          </w:p>
        </w:tc>
      </w:tr>
      <w:tr w14:paraId="08B0CD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5DE795B9">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11</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C2F5A8A">
            <w:pPr>
              <w:spacing w:line="500" w:lineRule="exact"/>
              <w:jc w:val="center"/>
              <w:rPr>
                <w:rFonts w:hint="eastAsia" w:ascii="宋体" w:hAnsi="宋体"/>
                <w:color w:val="auto"/>
                <w:sz w:val="24"/>
              </w:rPr>
            </w:pPr>
            <w:r>
              <w:rPr>
                <w:rFonts w:hint="eastAsia" w:ascii="宋体" w:hAnsi="宋体"/>
                <w:color w:val="auto"/>
                <w:sz w:val="24"/>
              </w:rPr>
              <w:t>供货期限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3BE4236">
            <w:pPr>
              <w:spacing w:line="500" w:lineRule="exact"/>
              <w:rPr>
                <w:rFonts w:hint="default" w:eastAsia="宋体"/>
                <w:b w:val="0"/>
                <w:bCs w:val="0"/>
                <w:color w:val="auto"/>
                <w:sz w:val="24"/>
                <w:lang w:val="en-US" w:eastAsia="zh-CN"/>
              </w:rPr>
            </w:pPr>
            <w:r>
              <w:rPr>
                <w:rFonts w:hint="eastAsia" w:ascii="宋体" w:hAnsi="宋体" w:eastAsia="宋体" w:cs="Times New Roman"/>
                <w:color w:val="auto"/>
                <w:sz w:val="24"/>
                <w:szCs w:val="20"/>
                <w:highlight w:val="none"/>
                <w:lang w:eastAsia="zh-CN"/>
              </w:rPr>
              <w:t>自</w:t>
            </w:r>
            <w:r>
              <w:rPr>
                <w:rFonts w:hint="eastAsia" w:ascii="宋体" w:hAnsi="宋体" w:eastAsia="宋体" w:cs="Times New Roman"/>
                <w:color w:val="auto"/>
                <w:sz w:val="24"/>
                <w:szCs w:val="20"/>
                <w:highlight w:val="none"/>
              </w:rPr>
              <w:t>合同签订之日起</w:t>
            </w:r>
            <w:r>
              <w:rPr>
                <w:rFonts w:hint="eastAsia" w:ascii="宋体" w:hAnsi="宋体" w:cs="Times New Roman"/>
                <w:color w:val="auto"/>
                <w:sz w:val="24"/>
                <w:szCs w:val="20"/>
                <w:highlight w:val="none"/>
                <w:lang w:val="en-US" w:eastAsia="zh-CN"/>
              </w:rPr>
              <w:t>40日内完成服务</w:t>
            </w:r>
          </w:p>
        </w:tc>
      </w:tr>
      <w:tr w14:paraId="7AAEF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16A373E">
            <w:pPr>
              <w:spacing w:line="500" w:lineRule="exact"/>
              <w:jc w:val="center"/>
              <w:rPr>
                <w:rFonts w:hint="default" w:ascii="宋体" w:hAnsi="宋体"/>
                <w:bCs/>
                <w:color w:val="auto"/>
                <w:sz w:val="24"/>
                <w:lang w:val="en-US"/>
              </w:rPr>
            </w:pPr>
            <w:r>
              <w:rPr>
                <w:rFonts w:hint="eastAsia" w:ascii="宋体" w:hAnsi="宋体"/>
                <w:color w:val="auto"/>
                <w:sz w:val="24"/>
                <w:lang w:val="en-US" w:eastAsia="zh-CN"/>
              </w:rPr>
              <w:t>12</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D7E44A0">
            <w:pPr>
              <w:spacing w:line="500" w:lineRule="exact"/>
              <w:jc w:val="center"/>
              <w:rPr>
                <w:rFonts w:hint="default" w:ascii="宋体" w:hAnsi="宋体" w:eastAsia="宋体"/>
                <w:color w:val="auto"/>
                <w:sz w:val="24"/>
                <w:lang w:val="en-US" w:eastAsia="zh-CN"/>
              </w:rPr>
            </w:pPr>
            <w:r>
              <w:rPr>
                <w:rFonts w:hint="eastAsia" w:ascii="宋体" w:hAnsi="宋体"/>
                <w:color w:val="auto"/>
                <w:sz w:val="24"/>
                <w:lang w:val="en-US" w:eastAsia="zh-CN"/>
              </w:rPr>
              <w:t>服务期限</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5311CC79">
            <w:pPr>
              <w:adjustRightInd w:val="0"/>
              <w:spacing w:line="460" w:lineRule="exact"/>
              <w:rPr>
                <w:rFonts w:hint="eastAsia" w:eastAsia="宋体"/>
                <w:b w:val="0"/>
                <w:bCs w:val="0"/>
                <w:color w:val="auto"/>
                <w:sz w:val="24"/>
                <w:lang w:val="en-US" w:eastAsia="zh-CN"/>
              </w:rPr>
            </w:pPr>
            <w:r>
              <w:rPr>
                <w:rFonts w:hint="eastAsia"/>
                <w:b w:val="0"/>
                <w:bCs w:val="0"/>
                <w:color w:val="auto"/>
                <w:sz w:val="24"/>
                <w:lang w:val="en-US" w:eastAsia="zh-CN"/>
              </w:rPr>
              <w:t>一年</w:t>
            </w:r>
          </w:p>
        </w:tc>
      </w:tr>
      <w:tr w14:paraId="375B79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2F32E739">
            <w:pPr>
              <w:shd w:val="clear" w:color="auto" w:fill="FFFFFF"/>
              <w:spacing w:line="500" w:lineRule="exact"/>
              <w:ind w:right="102" w:rightChars="0"/>
              <w:jc w:val="center"/>
              <w:rPr>
                <w:rFonts w:hint="default" w:ascii="宋体" w:hAnsi="宋体" w:eastAsia="宋体"/>
                <w:bCs/>
                <w:color w:val="auto"/>
                <w:sz w:val="24"/>
                <w:lang w:val="en-US" w:eastAsia="zh-CN"/>
              </w:rPr>
            </w:pPr>
            <w:r>
              <w:rPr>
                <w:rFonts w:hint="eastAsia" w:ascii="宋体" w:hAnsi="宋体"/>
                <w:color w:val="auto"/>
                <w:sz w:val="24"/>
                <w:szCs w:val="24"/>
                <w:highlight w:val="none"/>
                <w:lang w:val="en-US" w:eastAsia="zh-CN"/>
              </w:rPr>
              <w:t>13</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5979BB7">
            <w:pPr>
              <w:shd w:val="clear" w:color="auto" w:fill="FFFFFF"/>
              <w:spacing w:line="500" w:lineRule="exact"/>
              <w:jc w:val="left"/>
              <w:rPr>
                <w:rFonts w:hint="eastAsia" w:ascii="宋体" w:hAnsi="宋体"/>
                <w:color w:val="auto"/>
                <w:sz w:val="24"/>
              </w:rPr>
            </w:pPr>
            <w:r>
              <w:rPr>
                <w:rFonts w:hint="eastAsia" w:ascii="宋体" w:hAnsi="宋体" w:eastAsia="宋体" w:cs="Times New Roman"/>
                <w:color w:val="auto"/>
                <w:sz w:val="24"/>
                <w:highlight w:val="none"/>
                <w:lang w:val="en-US" w:eastAsia="zh-CN"/>
              </w:rPr>
              <w:t>增值税税金的计算方法</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61258F85">
            <w:pPr>
              <w:shd w:val="clear" w:color="auto" w:fill="FFFFFF"/>
              <w:spacing w:line="500" w:lineRule="exact"/>
              <w:jc w:val="left"/>
              <w:rPr>
                <w:rFonts w:hint="eastAsia" w:ascii="宋体" w:hAnsi="宋体" w:eastAsia="宋体" w:cs="Times New Roman"/>
                <w:color w:val="auto"/>
                <w:sz w:val="24"/>
                <w:highlight w:val="none"/>
                <w:lang w:val="en-US" w:eastAsia="zh-CN"/>
              </w:rPr>
            </w:pPr>
            <w:r>
              <w:rPr>
                <w:rFonts w:hint="eastAsia" w:ascii="宋体" w:hAnsi="宋体" w:eastAsia="宋体" w:cs="Times New Roman"/>
                <w:color w:val="auto"/>
                <w:sz w:val="24"/>
                <w:highlight w:val="none"/>
                <w:lang w:val="en-US" w:eastAsia="zh-CN"/>
              </w:rPr>
              <w:t>计税方法：一般计税方法</w:t>
            </w:r>
          </w:p>
          <w:p w14:paraId="4AE22C8F">
            <w:pPr>
              <w:shd w:val="clear" w:color="auto" w:fill="FFFFFF"/>
              <w:spacing w:line="500" w:lineRule="exact"/>
              <w:jc w:val="left"/>
              <w:rPr>
                <w:rFonts w:hint="eastAsia"/>
                <w:b w:val="0"/>
                <w:bCs w:val="0"/>
                <w:color w:val="auto"/>
                <w:sz w:val="24"/>
              </w:rPr>
            </w:pPr>
            <w:r>
              <w:rPr>
                <w:rFonts w:hint="eastAsia" w:ascii="宋体" w:hAnsi="宋体" w:eastAsia="宋体" w:cs="Times New Roman"/>
                <w:color w:val="auto"/>
                <w:sz w:val="24"/>
                <w:highlight w:val="none"/>
                <w:lang w:val="en-US" w:eastAsia="zh-CN"/>
              </w:rPr>
              <w:t>发票类型：增值税</w:t>
            </w:r>
            <w:r>
              <w:rPr>
                <w:rFonts w:hint="eastAsia" w:ascii="宋体" w:hAnsi="宋体" w:cs="Times New Roman"/>
                <w:color w:val="auto"/>
                <w:sz w:val="24"/>
                <w:highlight w:val="none"/>
                <w:lang w:val="en-US" w:eastAsia="zh-CN"/>
              </w:rPr>
              <w:t>专用</w:t>
            </w:r>
            <w:r>
              <w:rPr>
                <w:rFonts w:hint="eastAsia" w:ascii="宋体" w:hAnsi="宋体" w:eastAsia="宋体" w:cs="Times New Roman"/>
                <w:color w:val="auto"/>
                <w:sz w:val="24"/>
                <w:highlight w:val="none"/>
                <w:lang w:val="en-US" w:eastAsia="zh-CN"/>
              </w:rPr>
              <w:t>发票</w:t>
            </w:r>
            <w:r>
              <w:rPr>
                <w:rFonts w:hint="eastAsia" w:ascii="宋体" w:hAnsi="宋体" w:cs="Times New Roman"/>
                <w:color w:val="auto"/>
                <w:sz w:val="24"/>
                <w:highlight w:val="none"/>
                <w:lang w:val="en-US" w:eastAsia="zh-CN"/>
              </w:rPr>
              <w:t>，</w:t>
            </w:r>
            <w:r>
              <w:rPr>
                <w:rFonts w:hint="eastAsia" w:ascii="宋体" w:hAnsi="宋体" w:eastAsia="宋体" w:cs="Times New Roman"/>
                <w:color w:val="auto"/>
                <w:sz w:val="24"/>
                <w:highlight w:val="none"/>
                <w:lang w:val="en-US" w:eastAsia="zh-CN"/>
              </w:rPr>
              <w:t>税率按照国家有关规定执行</w:t>
            </w:r>
          </w:p>
        </w:tc>
      </w:tr>
      <w:tr w14:paraId="22BE30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90"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0A8B74FF">
            <w:pPr>
              <w:spacing w:line="260" w:lineRule="exact"/>
              <w:jc w:val="center"/>
              <w:rPr>
                <w:rFonts w:hint="default" w:eastAsia="宋体"/>
                <w:bCs/>
                <w:sz w:val="24"/>
                <w:lang w:val="en-US" w:eastAsia="zh-CN"/>
              </w:rPr>
            </w:pPr>
            <w:r>
              <w:rPr>
                <w:rFonts w:hint="eastAsia"/>
                <w:bCs/>
                <w:sz w:val="24"/>
                <w:lang w:val="en-US" w:eastAsia="zh-CN"/>
              </w:rPr>
              <w:t>14</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F445A91">
            <w:pPr>
              <w:spacing w:line="260" w:lineRule="exact"/>
              <w:jc w:val="center"/>
              <w:rPr>
                <w:bCs/>
                <w:sz w:val="24"/>
              </w:rPr>
            </w:pPr>
            <w:r>
              <w:rPr>
                <w:bCs/>
                <w:sz w:val="24"/>
              </w:rPr>
              <w:t>质量要求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6A54BD5">
            <w:pPr>
              <w:pStyle w:val="7"/>
              <w:ind w:left="0" w:leftChars="0" w:firstLine="0" w:firstLineChars="0"/>
            </w:pPr>
            <w:r>
              <w:rPr>
                <w:rFonts w:hint="eastAsia" w:ascii="宋体" w:hAnsi="宋体"/>
                <w:sz w:val="24"/>
                <w:lang w:val="en-US" w:eastAsia="zh-CN"/>
              </w:rPr>
              <w:t>符合国家、地方、行业的相关规程和规范要求。</w:t>
            </w:r>
          </w:p>
        </w:tc>
      </w:tr>
      <w:tr w14:paraId="1B0BED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2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324F5998">
            <w:pPr>
              <w:spacing w:line="260" w:lineRule="exact"/>
              <w:jc w:val="center"/>
              <w:rPr>
                <w:rFonts w:hint="default" w:eastAsia="宋体"/>
                <w:bCs/>
                <w:sz w:val="24"/>
                <w:lang w:val="en-US" w:eastAsia="zh-CN"/>
              </w:rPr>
            </w:pPr>
            <w:r>
              <w:rPr>
                <w:rFonts w:hint="eastAsia"/>
                <w:bCs/>
                <w:sz w:val="24"/>
                <w:lang w:val="en-US" w:eastAsia="zh-CN"/>
              </w:rPr>
              <w:t>15</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0BE6FBD1">
            <w:pPr>
              <w:spacing w:line="260" w:lineRule="exact"/>
              <w:jc w:val="center"/>
              <w:rPr>
                <w:bCs/>
                <w:sz w:val="24"/>
              </w:rPr>
            </w:pPr>
            <w:r>
              <w:rPr>
                <w:bCs/>
                <w:sz w:val="24"/>
              </w:rPr>
              <w:t>资质要求</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779E4A12">
            <w:pPr>
              <w:widowControl/>
              <w:spacing w:line="520" w:lineRule="exact"/>
              <w:jc w:val="left"/>
              <w:textAlignment w:val="center"/>
              <w:rPr>
                <w:rFonts w:hint="eastAsia"/>
                <w:sz w:val="24"/>
              </w:rPr>
            </w:pPr>
            <w:r>
              <w:rPr>
                <w:sz w:val="24"/>
              </w:rPr>
              <w:t>1、投标人具有独立法人资格，</w:t>
            </w:r>
            <w:r>
              <w:rPr>
                <w:rFonts w:hint="eastAsia"/>
                <w:sz w:val="24"/>
              </w:rPr>
              <w:t>营业执照的经营范围应与</w:t>
            </w:r>
            <w:r>
              <w:rPr>
                <w:rFonts w:hint="eastAsia"/>
                <w:sz w:val="24"/>
                <w:lang w:val="en-US" w:eastAsia="zh-CN"/>
              </w:rPr>
              <w:t>本项目</w:t>
            </w:r>
            <w:r>
              <w:rPr>
                <w:rFonts w:hint="eastAsia"/>
                <w:sz w:val="24"/>
              </w:rPr>
              <w:t>有关。</w:t>
            </w:r>
          </w:p>
          <w:p w14:paraId="770EA706">
            <w:pPr>
              <w:pStyle w:val="2"/>
              <w:ind w:left="0" w:leftChars="0" w:firstLine="0" w:firstLineChars="0"/>
            </w:pPr>
            <w:r>
              <w:rPr>
                <w:rFonts w:hint="eastAsia" w:ascii="宋体" w:hAnsi="宋体"/>
                <w:sz w:val="24"/>
                <w:lang w:val="en-US" w:eastAsia="zh-CN"/>
              </w:rPr>
              <w:t>2、</w:t>
            </w:r>
            <w:r>
              <w:rPr>
                <w:rFonts w:ascii="宋体" w:hAnsi="宋体"/>
                <w:sz w:val="24"/>
              </w:rPr>
              <w:t>投标人须具备公安部第三研究所颁发的</w:t>
            </w:r>
            <w:r>
              <w:rPr>
                <w:rFonts w:hint="eastAsia" w:ascii="宋体" w:hAnsi="宋体"/>
                <w:sz w:val="24"/>
              </w:rPr>
              <w:t>网络安全服务认证证书等级保护测评服务认证</w:t>
            </w:r>
            <w:r>
              <w:rPr>
                <w:rFonts w:ascii="宋体" w:hAnsi="宋体"/>
                <w:sz w:val="24"/>
              </w:rPr>
              <w:t>。</w:t>
            </w:r>
          </w:p>
          <w:p w14:paraId="54B781E1">
            <w:pPr>
              <w:widowControl/>
              <w:spacing w:line="520" w:lineRule="exact"/>
              <w:jc w:val="left"/>
              <w:textAlignment w:val="center"/>
              <w:rPr>
                <w:rFonts w:hint="eastAsia"/>
                <w:sz w:val="24"/>
              </w:rPr>
            </w:pPr>
            <w:r>
              <w:rPr>
                <w:rFonts w:hint="eastAsia"/>
                <w:sz w:val="24"/>
                <w:lang w:val="en-US" w:eastAsia="zh-CN"/>
              </w:rPr>
              <w:t>3</w:t>
            </w:r>
            <w:r>
              <w:rPr>
                <w:sz w:val="24"/>
              </w:rPr>
              <w:t>、本项目不接受联合体投标</w:t>
            </w:r>
            <w:r>
              <w:rPr>
                <w:rFonts w:hint="eastAsia"/>
                <w:sz w:val="24"/>
              </w:rPr>
              <w:t>。</w:t>
            </w:r>
          </w:p>
        </w:tc>
      </w:tr>
      <w:tr w14:paraId="4F712AE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5BE52BF2">
            <w:pPr>
              <w:spacing w:line="260" w:lineRule="exact"/>
              <w:jc w:val="center"/>
              <w:rPr>
                <w:rFonts w:hint="default"/>
                <w:bCs/>
                <w:sz w:val="24"/>
                <w:lang w:val="en-US" w:eastAsia="zh-CN"/>
              </w:rPr>
            </w:pPr>
            <w:r>
              <w:rPr>
                <w:rFonts w:hint="eastAsia"/>
                <w:bCs/>
                <w:sz w:val="24"/>
                <w:lang w:val="en-US" w:eastAsia="zh-CN"/>
              </w:rPr>
              <w:t>16</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41024373">
            <w:pPr>
              <w:spacing w:line="260" w:lineRule="exact"/>
              <w:jc w:val="center"/>
              <w:rPr>
                <w:bCs/>
                <w:sz w:val="24"/>
              </w:rPr>
            </w:pPr>
            <w:r>
              <w:rPr>
                <w:rFonts w:hint="eastAsia"/>
                <w:bCs/>
                <w:sz w:val="24"/>
                <w:lang w:val="en-US" w:eastAsia="zh-CN"/>
              </w:rPr>
              <w:t>验收标准</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051138EB">
            <w:pPr>
              <w:pStyle w:val="27"/>
              <w:spacing w:before="240" w:after="120" w:line="480" w:lineRule="atLeast"/>
              <w:ind w:firstLine="360" w:firstLineChars="150"/>
              <w:rPr>
                <w:rFonts w:ascii="宋体" w:hAnsi="宋体"/>
                <w:sz w:val="24"/>
                <w:szCs w:val="24"/>
              </w:rPr>
            </w:pPr>
            <w:r>
              <w:rPr>
                <w:rFonts w:hint="eastAsia" w:ascii="宋体" w:hAnsi="宋体" w:cs="Arial"/>
                <w:sz w:val="24"/>
                <w:szCs w:val="24"/>
              </w:rPr>
              <w:t>本项目服务的验收将以成交供应商提交《测评报告》并在公安部登记管理系统填报结果为准</w:t>
            </w:r>
            <w:r>
              <w:rPr>
                <w:rFonts w:hint="eastAsia" w:ascii="宋体" w:hAnsi="宋体"/>
                <w:sz w:val="24"/>
                <w:szCs w:val="24"/>
              </w:rPr>
              <w:t>。</w:t>
            </w:r>
          </w:p>
          <w:p w14:paraId="52F2AF36">
            <w:pPr>
              <w:widowControl/>
              <w:spacing w:line="520" w:lineRule="exact"/>
              <w:jc w:val="left"/>
              <w:textAlignment w:val="center"/>
              <w:rPr>
                <w:rFonts w:hint="eastAsia"/>
                <w:sz w:val="24"/>
                <w:lang w:val="en-US" w:eastAsia="zh-CN"/>
              </w:rPr>
            </w:pPr>
          </w:p>
        </w:tc>
      </w:tr>
      <w:tr w14:paraId="74C38C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8" w:hRule="exact"/>
        </w:trPr>
        <w:tc>
          <w:tcPr>
            <w:tcW w:w="781" w:type="dxa"/>
            <w:tcBorders>
              <w:top w:val="single" w:color="auto" w:sz="4" w:space="0"/>
              <w:left w:val="single" w:color="auto" w:sz="8" w:space="0"/>
              <w:bottom w:val="single" w:color="auto" w:sz="4" w:space="0"/>
              <w:right w:val="single" w:color="auto" w:sz="4" w:space="0"/>
            </w:tcBorders>
            <w:noWrap w:val="0"/>
            <w:vAlign w:val="center"/>
          </w:tcPr>
          <w:p w14:paraId="22F2C3B5">
            <w:pPr>
              <w:spacing w:line="260" w:lineRule="exact"/>
              <w:jc w:val="center"/>
              <w:rPr>
                <w:rFonts w:hint="default" w:eastAsia="宋体"/>
                <w:bCs/>
                <w:sz w:val="24"/>
                <w:lang w:val="en-US" w:eastAsia="zh-CN"/>
              </w:rPr>
            </w:pPr>
            <w:r>
              <w:rPr>
                <w:rFonts w:hint="eastAsia"/>
                <w:bCs/>
                <w:sz w:val="24"/>
                <w:lang w:val="en-US" w:eastAsia="zh-CN"/>
              </w:rPr>
              <w:t>17</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3DDEA7C0">
            <w:pPr>
              <w:spacing w:line="260" w:lineRule="exact"/>
              <w:jc w:val="center"/>
              <w:rPr>
                <w:bCs/>
                <w:sz w:val="24"/>
              </w:rPr>
            </w:pPr>
            <w:r>
              <w:rPr>
                <w:bCs/>
                <w:sz w:val="24"/>
              </w:rPr>
              <w:t>投标有效期</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081EC5EB">
            <w:pPr>
              <w:pStyle w:val="9"/>
              <w:spacing w:line="260" w:lineRule="exact"/>
              <w:rPr>
                <w:szCs w:val="24"/>
              </w:rPr>
            </w:pPr>
            <w:r>
              <w:rPr>
                <w:rFonts w:hint="eastAsia"/>
                <w:szCs w:val="24"/>
                <w:u w:val="single"/>
                <w:lang w:val="en-US" w:eastAsia="zh-CN"/>
              </w:rPr>
              <w:t>30</w:t>
            </w:r>
            <w:r>
              <w:rPr>
                <w:szCs w:val="24"/>
              </w:rPr>
              <w:t>日历天(从投标截止之日算起)。</w:t>
            </w:r>
          </w:p>
        </w:tc>
      </w:tr>
      <w:tr w14:paraId="64298FE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4"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10B9861A">
            <w:pPr>
              <w:spacing w:line="260" w:lineRule="exact"/>
              <w:jc w:val="center"/>
              <w:rPr>
                <w:rFonts w:hint="default" w:eastAsia="宋体"/>
                <w:bCs/>
                <w:sz w:val="24"/>
                <w:lang w:val="en-US" w:eastAsia="zh-CN"/>
              </w:rPr>
            </w:pPr>
            <w:r>
              <w:rPr>
                <w:rFonts w:hint="eastAsia"/>
                <w:bCs/>
                <w:sz w:val="24"/>
                <w:lang w:val="en-US" w:eastAsia="zh-CN"/>
              </w:rPr>
              <w:t>18</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575A1423">
            <w:pPr>
              <w:spacing w:line="260" w:lineRule="exact"/>
              <w:jc w:val="center"/>
              <w:rPr>
                <w:bCs/>
                <w:sz w:val="24"/>
              </w:rPr>
            </w:pPr>
            <w:r>
              <w:rPr>
                <w:bCs/>
                <w:sz w:val="24"/>
              </w:rPr>
              <w:t>投标文件份数</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E5267EE">
            <w:pPr>
              <w:spacing w:line="260" w:lineRule="exact"/>
              <w:rPr>
                <w:bCs/>
                <w:spacing w:val="-4"/>
                <w:sz w:val="24"/>
              </w:rPr>
            </w:pPr>
            <w:r>
              <w:rPr>
                <w:bCs/>
                <w:spacing w:val="-4"/>
                <w:sz w:val="24"/>
              </w:rPr>
              <w:t>正本1份，副本2份。</w:t>
            </w:r>
          </w:p>
        </w:tc>
      </w:tr>
      <w:tr w14:paraId="6E86920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08"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090F2C25">
            <w:pPr>
              <w:jc w:val="center"/>
              <w:rPr>
                <w:rFonts w:hint="default" w:eastAsia="宋体"/>
                <w:color w:val="000000"/>
                <w:sz w:val="24"/>
                <w:shd w:val="clear" w:color="auto" w:fill="FFFFFF"/>
                <w:lang w:val="en-US" w:eastAsia="zh-CN"/>
              </w:rPr>
            </w:pPr>
            <w:r>
              <w:rPr>
                <w:rFonts w:hint="eastAsia"/>
                <w:color w:val="000000"/>
                <w:sz w:val="24"/>
                <w:shd w:val="clear" w:color="auto" w:fill="FFFFFF"/>
                <w:lang w:val="en-US" w:eastAsia="zh-CN"/>
              </w:rPr>
              <w:t>19</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675C2B0D">
            <w:pPr>
              <w:rPr>
                <w:color w:val="000000"/>
                <w:sz w:val="24"/>
                <w:shd w:val="clear" w:color="auto" w:fill="FFFFFF"/>
              </w:rPr>
            </w:pPr>
            <w:r>
              <w:rPr>
                <w:color w:val="000000"/>
                <w:sz w:val="24"/>
                <w:shd w:val="clear" w:color="auto" w:fill="FFFFFF"/>
              </w:rPr>
              <w:t>投标文件递交</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455C9D6F">
            <w:pPr>
              <w:spacing w:line="520" w:lineRule="exact"/>
              <w:rPr>
                <w:color w:val="000000"/>
                <w:sz w:val="24"/>
                <w:shd w:val="clear" w:color="auto" w:fill="FFFFFF"/>
              </w:rPr>
            </w:pPr>
            <w:r>
              <w:rPr>
                <w:color w:val="000000"/>
                <w:sz w:val="24"/>
                <w:shd w:val="clear" w:color="auto" w:fill="FFFFFF"/>
              </w:rPr>
              <w:t>投标文件应装订、密封、加盖</w:t>
            </w:r>
            <w:r>
              <w:rPr>
                <w:rFonts w:hint="eastAsia"/>
                <w:color w:val="000000"/>
                <w:sz w:val="24"/>
                <w:shd w:val="clear" w:color="auto" w:fill="FFFFFF"/>
                <w:lang w:val="en-US" w:eastAsia="zh-CN"/>
              </w:rPr>
              <w:t>单位公章</w:t>
            </w:r>
            <w:r>
              <w:rPr>
                <w:color w:val="000000"/>
                <w:sz w:val="24"/>
                <w:shd w:val="clear" w:color="auto" w:fill="FFFFFF"/>
              </w:rPr>
              <w:t>，统一送至以下地点。</w:t>
            </w:r>
          </w:p>
          <w:p w14:paraId="1A4755D6">
            <w:pPr>
              <w:spacing w:line="520" w:lineRule="exact"/>
              <w:rPr>
                <w:rFonts w:hint="eastAsia" w:eastAsia="宋体"/>
                <w:color w:val="000000"/>
                <w:sz w:val="24"/>
                <w:shd w:val="clear" w:color="auto" w:fill="FFFFFF"/>
                <w:lang w:val="en-US" w:eastAsia="zh-CN"/>
              </w:rPr>
            </w:pPr>
            <w:r>
              <w:rPr>
                <w:color w:val="000000"/>
                <w:sz w:val="24"/>
                <w:shd w:val="clear" w:color="auto" w:fill="FFFFFF"/>
              </w:rPr>
              <w:t>地点：</w:t>
            </w:r>
            <w:r>
              <w:rPr>
                <w:sz w:val="24"/>
              </w:rPr>
              <w:t>安徽（淮北）新型煤化工合成材料基地</w:t>
            </w:r>
            <w:r>
              <w:rPr>
                <w:rFonts w:hint="eastAsia"/>
                <w:sz w:val="24"/>
                <w:lang w:val="en-US" w:eastAsia="zh-CN"/>
              </w:rPr>
              <w:t>应急局</w:t>
            </w:r>
          </w:p>
          <w:p w14:paraId="0C2CE1AD">
            <w:pPr>
              <w:spacing w:line="520" w:lineRule="exact"/>
              <w:rPr>
                <w:color w:val="000000"/>
                <w:sz w:val="24"/>
                <w:shd w:val="clear" w:color="auto" w:fill="FFFFFF"/>
              </w:rPr>
            </w:pPr>
            <w:r>
              <w:rPr>
                <w:rFonts w:hint="eastAsia"/>
                <w:color w:val="000000"/>
                <w:sz w:val="24"/>
                <w:shd w:val="clear" w:color="auto" w:fill="FFFFFF"/>
                <w:lang w:val="en-US" w:eastAsia="zh-CN"/>
              </w:rPr>
              <w:t>截至</w:t>
            </w:r>
            <w:r>
              <w:rPr>
                <w:color w:val="000000"/>
                <w:sz w:val="24"/>
                <w:shd w:val="clear" w:color="auto" w:fill="FFFFFF"/>
              </w:rPr>
              <w:t>时间：</w:t>
            </w:r>
            <w:r>
              <w:rPr>
                <w:rFonts w:hint="eastAsia"/>
                <w:color w:val="000000"/>
                <w:sz w:val="24"/>
                <w:shd w:val="clear" w:color="auto" w:fill="FFFFFF"/>
                <w:lang w:val="en-US" w:eastAsia="zh-CN"/>
              </w:rPr>
              <w:t>2025</w:t>
            </w:r>
            <w:r>
              <w:rPr>
                <w:color w:val="000000"/>
                <w:sz w:val="24"/>
                <w:shd w:val="clear" w:color="auto" w:fill="FFFFFF"/>
              </w:rPr>
              <w:t>年</w:t>
            </w:r>
            <w:r>
              <w:rPr>
                <w:rFonts w:hint="eastAsia"/>
                <w:color w:val="000000"/>
                <w:sz w:val="24"/>
                <w:shd w:val="clear" w:color="auto" w:fill="FFFFFF"/>
                <w:lang w:val="en-US" w:eastAsia="zh-CN"/>
              </w:rPr>
              <w:t xml:space="preserve"> 04</w:t>
            </w:r>
            <w:r>
              <w:rPr>
                <w:color w:val="000000"/>
                <w:sz w:val="24"/>
                <w:shd w:val="clear" w:color="auto" w:fill="FFFFFF"/>
              </w:rPr>
              <w:t>月</w:t>
            </w:r>
            <w:r>
              <w:rPr>
                <w:rFonts w:hint="eastAsia"/>
                <w:color w:val="000000"/>
                <w:sz w:val="24"/>
                <w:shd w:val="clear" w:color="auto" w:fill="FFFFFF"/>
                <w:lang w:val="en-US" w:eastAsia="zh-CN"/>
              </w:rPr>
              <w:t>21</w:t>
            </w:r>
            <w:r>
              <w:rPr>
                <w:color w:val="000000"/>
                <w:sz w:val="24"/>
                <w:shd w:val="clear" w:color="auto" w:fill="FFFFFF"/>
              </w:rPr>
              <w:t>日</w:t>
            </w:r>
            <w:r>
              <w:rPr>
                <w:rFonts w:hint="eastAsia"/>
                <w:color w:val="000000"/>
                <w:sz w:val="24"/>
                <w:shd w:val="clear" w:color="auto" w:fill="FFFFFF"/>
                <w:lang w:val="en-US" w:eastAsia="zh-CN"/>
              </w:rPr>
              <w:t xml:space="preserve"> 14</w:t>
            </w:r>
            <w:r>
              <w:rPr>
                <w:color w:val="000000"/>
                <w:sz w:val="24"/>
                <w:shd w:val="clear" w:color="auto" w:fill="FFFFFF"/>
              </w:rPr>
              <w:t>时</w:t>
            </w:r>
            <w:r>
              <w:rPr>
                <w:rFonts w:hint="eastAsia"/>
                <w:color w:val="000000"/>
                <w:sz w:val="24"/>
                <w:shd w:val="clear" w:color="auto" w:fill="FFFFFF"/>
                <w:lang w:val="en-US" w:eastAsia="zh-CN"/>
              </w:rPr>
              <w:t xml:space="preserve">30 </w:t>
            </w:r>
            <w:r>
              <w:rPr>
                <w:color w:val="000000"/>
                <w:sz w:val="24"/>
                <w:shd w:val="clear" w:color="auto" w:fill="FFFFFF"/>
              </w:rPr>
              <w:t>分</w:t>
            </w:r>
          </w:p>
          <w:p w14:paraId="5916214E">
            <w:pPr>
              <w:spacing w:line="520" w:lineRule="exact"/>
              <w:rPr>
                <w:rFonts w:hint="default" w:eastAsia="宋体"/>
                <w:color w:val="000000"/>
                <w:sz w:val="24"/>
                <w:shd w:val="clear" w:color="auto" w:fill="FFFFFF"/>
                <w:lang w:val="en-US" w:eastAsia="zh-CN"/>
              </w:rPr>
            </w:pPr>
            <w:r>
              <w:rPr>
                <w:sz w:val="24"/>
                <w:shd w:val="clear" w:color="auto" w:fill="FFFFFF"/>
              </w:rPr>
              <w:t>联系电话</w:t>
            </w:r>
            <w:r>
              <w:rPr>
                <w:rFonts w:hint="eastAsia"/>
                <w:sz w:val="24"/>
                <w:shd w:val="clear" w:color="auto" w:fill="FFFFFF"/>
                <w:lang w:eastAsia="zh-CN"/>
              </w:rPr>
              <w:t>：</w:t>
            </w:r>
            <w:r>
              <w:rPr>
                <w:rFonts w:hint="eastAsia"/>
                <w:sz w:val="24"/>
                <w:shd w:val="clear" w:color="auto" w:fill="FFFFFF"/>
                <w:lang w:val="en-US" w:eastAsia="zh-CN"/>
              </w:rPr>
              <w:t>18712145517</w:t>
            </w:r>
          </w:p>
        </w:tc>
      </w:tr>
      <w:tr w14:paraId="336856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781" w:type="dxa"/>
            <w:tcBorders>
              <w:top w:val="single" w:color="auto" w:sz="4" w:space="0"/>
              <w:left w:val="single" w:color="auto" w:sz="8" w:space="0"/>
              <w:bottom w:val="single" w:color="auto" w:sz="4" w:space="0"/>
              <w:right w:val="single" w:color="auto" w:sz="4" w:space="0"/>
            </w:tcBorders>
            <w:noWrap w:val="0"/>
            <w:vAlign w:val="center"/>
          </w:tcPr>
          <w:p w14:paraId="24AEB6E8">
            <w:pPr>
              <w:spacing w:line="260" w:lineRule="exact"/>
              <w:jc w:val="center"/>
              <w:rPr>
                <w:rFonts w:hint="default" w:eastAsia="宋体"/>
                <w:bCs/>
                <w:sz w:val="24"/>
                <w:lang w:val="en-US" w:eastAsia="zh-CN"/>
              </w:rPr>
            </w:pPr>
            <w:r>
              <w:rPr>
                <w:rFonts w:hint="eastAsia"/>
                <w:bCs/>
                <w:sz w:val="24"/>
                <w:lang w:val="en-US" w:eastAsia="zh-CN"/>
              </w:rPr>
              <w:t>20</w:t>
            </w:r>
          </w:p>
        </w:tc>
        <w:tc>
          <w:tcPr>
            <w:tcW w:w="1661" w:type="dxa"/>
            <w:tcBorders>
              <w:top w:val="single" w:color="auto" w:sz="4" w:space="0"/>
              <w:left w:val="single" w:color="auto" w:sz="4" w:space="0"/>
              <w:bottom w:val="single" w:color="auto" w:sz="4" w:space="0"/>
              <w:right w:val="single" w:color="auto" w:sz="4" w:space="0"/>
            </w:tcBorders>
            <w:noWrap w:val="0"/>
            <w:vAlign w:val="center"/>
          </w:tcPr>
          <w:p w14:paraId="77206D15">
            <w:pPr>
              <w:spacing w:line="260" w:lineRule="exact"/>
              <w:jc w:val="center"/>
              <w:rPr>
                <w:sz w:val="24"/>
              </w:rPr>
            </w:pPr>
            <w:r>
              <w:rPr>
                <w:sz w:val="24"/>
              </w:rPr>
              <w:t>评标方法及  合同签订</w:t>
            </w:r>
          </w:p>
        </w:tc>
        <w:tc>
          <w:tcPr>
            <w:tcW w:w="7556" w:type="dxa"/>
            <w:tcBorders>
              <w:top w:val="single" w:color="auto" w:sz="4" w:space="0"/>
              <w:left w:val="single" w:color="auto" w:sz="4" w:space="0"/>
              <w:bottom w:val="single" w:color="auto" w:sz="4" w:space="0"/>
              <w:right w:val="single" w:color="auto" w:sz="8" w:space="0"/>
            </w:tcBorders>
            <w:noWrap w:val="0"/>
            <w:vAlign w:val="center"/>
          </w:tcPr>
          <w:p w14:paraId="2719548F">
            <w:pPr>
              <w:spacing w:line="520" w:lineRule="exact"/>
              <w:rPr>
                <w:sz w:val="24"/>
              </w:rPr>
            </w:pPr>
            <w:r>
              <w:rPr>
                <w:sz w:val="24"/>
              </w:rPr>
              <w:t>招标人将自行组织评标小组进行开、评标，经评审的最低价确定中标人。</w:t>
            </w:r>
          </w:p>
        </w:tc>
      </w:tr>
    </w:tbl>
    <w:p w14:paraId="54BB4477">
      <w:pPr>
        <w:spacing w:before="240" w:beforeLines="100" w:after="240" w:afterLines="100" w:line="340" w:lineRule="exact"/>
        <w:ind w:firstLine="3614" w:firstLineChars="1200"/>
        <w:rPr>
          <w:rFonts w:hint="eastAsia" w:ascii="宋体" w:hAnsi="宋体" w:eastAsia="宋体" w:cs="Times New Roman"/>
          <w:b/>
          <w:sz w:val="30"/>
          <w:szCs w:val="30"/>
          <w:lang w:val="en-US" w:eastAsia="zh-CN"/>
        </w:rPr>
        <w:sectPr>
          <w:footerReference r:id="rId3" w:type="default"/>
          <w:pgSz w:w="11907" w:h="16840"/>
          <w:pgMar w:top="1418" w:right="1418" w:bottom="1418" w:left="1418" w:header="851" w:footer="992" w:gutter="0"/>
          <w:pgNumType w:fmt="decimal" w:start="1"/>
          <w:cols w:space="720" w:num="1"/>
          <w:docGrid w:type="lines" w:linePitch="312" w:charSpace="0"/>
        </w:sectPr>
      </w:pPr>
    </w:p>
    <w:p w14:paraId="67762089">
      <w:pPr>
        <w:pStyle w:val="4"/>
        <w:spacing w:before="0" w:after="0" w:line="480" w:lineRule="auto"/>
        <w:jc w:val="center"/>
        <w:rPr>
          <w:sz w:val="32"/>
          <w:szCs w:val="32"/>
        </w:rPr>
      </w:pPr>
      <w:bookmarkStart w:id="0" w:name="_Toc282679952"/>
      <w:bookmarkStart w:id="1" w:name="_Toc4982"/>
      <w:r>
        <w:rPr>
          <w:rFonts w:hint="eastAsia"/>
          <w:sz w:val="32"/>
          <w:szCs w:val="32"/>
        </w:rPr>
        <w:t>二、</w:t>
      </w:r>
      <w:r>
        <w:rPr>
          <w:rFonts w:hint="eastAsia"/>
          <w:sz w:val="32"/>
          <w:szCs w:val="32"/>
          <w:lang w:val="en-US" w:eastAsia="zh-CN"/>
        </w:rPr>
        <w:t>招标</w:t>
      </w:r>
      <w:r>
        <w:rPr>
          <w:rFonts w:hint="eastAsia"/>
          <w:sz w:val="32"/>
          <w:szCs w:val="32"/>
        </w:rPr>
        <w:t>方案</w:t>
      </w:r>
      <w:bookmarkEnd w:id="0"/>
      <w:bookmarkEnd w:id="1"/>
    </w:p>
    <w:p w14:paraId="64DBFDA7">
      <w:pPr>
        <w:spacing w:line="480" w:lineRule="auto"/>
        <w:rPr>
          <w:b/>
          <w:bCs/>
          <w:sz w:val="24"/>
          <w:szCs w:val="24"/>
        </w:rPr>
      </w:pPr>
      <w:r>
        <w:rPr>
          <w:rFonts w:hint="eastAsia"/>
          <w:b/>
          <w:bCs/>
          <w:sz w:val="24"/>
          <w:szCs w:val="24"/>
        </w:rPr>
        <w:t>1、项目名称</w:t>
      </w:r>
    </w:p>
    <w:p w14:paraId="052A598E">
      <w:pPr>
        <w:spacing w:line="480" w:lineRule="auto"/>
        <w:ind w:firstLine="480" w:firstLineChars="200"/>
        <w:jc w:val="left"/>
        <w:rPr>
          <w:rFonts w:hint="eastAsia" w:hAnsi="宋体"/>
          <w:sz w:val="24"/>
        </w:rPr>
      </w:pPr>
      <w:r>
        <w:rPr>
          <w:rFonts w:hint="eastAsia"/>
          <w:sz w:val="24"/>
          <w:lang w:val="en-US" w:eastAsia="zh-CN"/>
        </w:rPr>
        <w:t>淮北临涣化工园区智慧平台项目等保测评</w:t>
      </w:r>
    </w:p>
    <w:p w14:paraId="31DA8E91">
      <w:pPr>
        <w:spacing w:line="480" w:lineRule="auto"/>
        <w:rPr>
          <w:rFonts w:hint="eastAsia"/>
          <w:b/>
          <w:bCs/>
          <w:sz w:val="24"/>
          <w:szCs w:val="24"/>
        </w:rPr>
      </w:pPr>
      <w:r>
        <w:rPr>
          <w:rFonts w:hint="eastAsia"/>
          <w:b/>
          <w:bCs/>
          <w:sz w:val="24"/>
          <w:szCs w:val="24"/>
        </w:rPr>
        <w:t>2、项目招标人</w:t>
      </w:r>
    </w:p>
    <w:p w14:paraId="20E0E2A5">
      <w:pPr>
        <w:spacing w:line="360" w:lineRule="auto"/>
        <w:rPr>
          <w:rFonts w:hint="eastAsia"/>
          <w:sz w:val="24"/>
          <w:lang w:val="en-US" w:eastAsia="zh-CN"/>
        </w:rPr>
      </w:pPr>
      <w:r>
        <w:rPr>
          <w:rFonts w:hint="eastAsia" w:hAnsi="宋体"/>
          <w:sz w:val="24"/>
        </w:rPr>
        <w:t xml:space="preserve">   </w:t>
      </w:r>
      <w:r>
        <w:rPr>
          <w:rFonts w:hint="eastAsia"/>
          <w:sz w:val="24"/>
          <w:lang w:val="en-US" w:eastAsia="zh-CN"/>
        </w:rPr>
        <w:t>安徽（淮北）新型煤化工合成材料基地管委会</w:t>
      </w:r>
    </w:p>
    <w:p w14:paraId="1D55058E">
      <w:pPr>
        <w:spacing w:line="480" w:lineRule="auto"/>
        <w:rPr>
          <w:b/>
          <w:bCs/>
          <w:sz w:val="24"/>
          <w:szCs w:val="24"/>
        </w:rPr>
      </w:pPr>
      <w:r>
        <w:rPr>
          <w:rFonts w:hint="eastAsia"/>
          <w:b/>
          <w:bCs/>
          <w:sz w:val="24"/>
          <w:szCs w:val="24"/>
        </w:rPr>
        <w:t>3、项目内容：详见附件：采购清单</w:t>
      </w:r>
    </w:p>
    <w:p w14:paraId="72EF2D70">
      <w:pPr>
        <w:spacing w:line="480" w:lineRule="auto"/>
        <w:rPr>
          <w:b/>
          <w:bCs/>
          <w:sz w:val="24"/>
          <w:szCs w:val="24"/>
        </w:rPr>
      </w:pPr>
      <w:r>
        <w:rPr>
          <w:rFonts w:hint="eastAsia"/>
          <w:b/>
          <w:bCs/>
          <w:sz w:val="24"/>
          <w:szCs w:val="24"/>
        </w:rPr>
        <w:t>4、服务期限：</w:t>
      </w:r>
    </w:p>
    <w:p w14:paraId="7560E295">
      <w:pPr>
        <w:spacing w:line="360" w:lineRule="auto"/>
        <w:ind w:firstLine="420"/>
        <w:rPr>
          <w:b/>
          <w:bCs/>
          <w:color w:val="000000"/>
          <w:sz w:val="22"/>
          <w:szCs w:val="18"/>
        </w:rPr>
      </w:pPr>
      <w:r>
        <w:rPr>
          <w:rFonts w:hint="eastAsia" w:hAnsi="宋体"/>
          <w:b/>
          <w:bCs/>
          <w:color w:val="000000"/>
          <w:sz w:val="22"/>
          <w:szCs w:val="18"/>
        </w:rPr>
        <w:t>自合同签订之日起至</w:t>
      </w:r>
      <w:r>
        <w:rPr>
          <w:rFonts w:hint="eastAsia" w:hAnsi="宋体"/>
          <w:b/>
          <w:bCs/>
          <w:color w:val="000000"/>
          <w:sz w:val="22"/>
          <w:szCs w:val="18"/>
          <w:lang w:val="en-US" w:eastAsia="zh-CN"/>
        </w:rPr>
        <w:t>合约期结束</w:t>
      </w:r>
      <w:r>
        <w:rPr>
          <w:rFonts w:hint="eastAsia" w:hAnsi="宋体"/>
          <w:b/>
          <w:bCs/>
          <w:color w:val="000000"/>
          <w:sz w:val="22"/>
          <w:szCs w:val="18"/>
        </w:rPr>
        <w:t>。</w:t>
      </w:r>
    </w:p>
    <w:p w14:paraId="530C4EB5">
      <w:pPr>
        <w:spacing w:line="480" w:lineRule="auto"/>
        <w:rPr>
          <w:b/>
          <w:bCs/>
          <w:sz w:val="24"/>
          <w:szCs w:val="24"/>
        </w:rPr>
      </w:pPr>
      <w:r>
        <w:rPr>
          <w:rFonts w:hint="eastAsia"/>
          <w:b/>
          <w:bCs/>
          <w:sz w:val="24"/>
          <w:szCs w:val="24"/>
        </w:rPr>
        <w:t>5、项目费用：</w:t>
      </w:r>
    </w:p>
    <w:p w14:paraId="198D72F0">
      <w:pPr>
        <w:spacing w:line="360" w:lineRule="auto"/>
        <w:ind w:firstLine="480" w:firstLineChars="200"/>
        <w:rPr>
          <w:rFonts w:hint="eastAsia" w:ascii="宋体" w:hAnsi="宋体" w:cs="宋体"/>
          <w:kern w:val="0"/>
          <w:sz w:val="24"/>
        </w:rPr>
      </w:pPr>
      <w:r>
        <w:rPr>
          <w:rFonts w:hint="eastAsia" w:ascii="宋体" w:hAnsi="宋体" w:cs="宋体"/>
          <w:kern w:val="0"/>
          <w:sz w:val="24"/>
        </w:rPr>
        <w:t>投标人须按项目子项分项报价，所报单价包括本项目所需材料、运输费、税费等一切相关费用。中标后中标人不得以任何理由提出额外的费用要求，合同周期内按照投标人的投标单价执行。</w:t>
      </w:r>
    </w:p>
    <w:p w14:paraId="4398ED98">
      <w:pPr>
        <w:numPr>
          <w:ilvl w:val="0"/>
          <w:numId w:val="0"/>
        </w:numPr>
        <w:spacing w:line="360" w:lineRule="auto"/>
        <w:rPr>
          <w:b/>
          <w:bCs/>
          <w:sz w:val="24"/>
          <w:szCs w:val="24"/>
        </w:rPr>
      </w:pPr>
      <w:r>
        <w:rPr>
          <w:rFonts w:ascii="Times New Roman" w:hAnsi="Times New Roman" w:eastAsia="宋体" w:cs="Times New Roman"/>
          <w:b/>
          <w:bCs/>
          <w:kern w:val="2"/>
          <w:sz w:val="24"/>
          <w:szCs w:val="24"/>
          <w:lang w:val="en-US" w:eastAsia="zh-CN" w:bidi="ar-SA"/>
        </w:rPr>
        <w:t>6、</w:t>
      </w:r>
      <w:r>
        <w:rPr>
          <w:rFonts w:hint="eastAsia"/>
          <w:b/>
          <w:bCs/>
          <w:sz w:val="24"/>
          <w:szCs w:val="24"/>
        </w:rPr>
        <w:t>项目费用支付</w:t>
      </w:r>
    </w:p>
    <w:p w14:paraId="1EDF5CE3">
      <w:pPr>
        <w:pStyle w:val="7"/>
        <w:rPr>
          <w:rFonts w:hint="eastAsia" w:ascii="宋体" w:hAnsi="宋体" w:cs="宋体"/>
          <w:kern w:val="0"/>
          <w:sz w:val="24"/>
        </w:rPr>
      </w:pPr>
      <w:r>
        <w:rPr>
          <w:rFonts w:hint="eastAsia" w:ascii="宋体" w:hAnsi="宋体" w:cs="宋体"/>
          <w:sz w:val="24"/>
          <w:lang w:bidi="ar"/>
        </w:rPr>
        <w:t>本项目以人民币付款，具体付款方式如下：</w:t>
      </w:r>
    </w:p>
    <w:p w14:paraId="6E6105EF">
      <w:pPr>
        <w:pStyle w:val="7"/>
        <w:numPr>
          <w:ilvl w:val="0"/>
          <w:numId w:val="0"/>
        </w:numPr>
        <w:ind w:left="720" w:hanging="720" w:hangingChars="300"/>
        <w:jc w:val="left"/>
        <w:rPr>
          <w:rFonts w:hint="default" w:ascii="宋体" w:hAnsi="宋体" w:eastAsia="宋体" w:cs="宋体"/>
          <w:kern w:val="0"/>
          <w:sz w:val="24"/>
          <w:highlight w:val="none"/>
          <w:lang w:val="en-US" w:eastAsia="zh-CN"/>
        </w:rPr>
      </w:pPr>
      <w:r>
        <w:rPr>
          <w:rFonts w:hint="eastAsia" w:ascii="宋体" w:hAnsi="宋体" w:eastAsia="宋体" w:cs="宋体"/>
          <w:kern w:val="0"/>
          <w:sz w:val="24"/>
          <w:szCs w:val="24"/>
          <w:lang w:val="en-US" w:eastAsia="zh-CN" w:bidi="ar-SA"/>
        </w:rPr>
        <w:t>（1）</w:t>
      </w:r>
      <w:r>
        <w:rPr>
          <w:rFonts w:hint="eastAsia" w:ascii="宋体" w:hAnsi="宋体" w:cs="宋体"/>
          <w:kern w:val="0"/>
          <w:sz w:val="24"/>
          <w:szCs w:val="24"/>
          <w:lang w:val="en-US" w:eastAsia="zh-CN" w:bidi="ar-SA"/>
        </w:rPr>
        <w:t>签订合同后，支付50%，测评完成后支付剩余部分</w:t>
      </w:r>
      <w:r>
        <w:rPr>
          <w:rFonts w:hint="eastAsia" w:ascii="宋体" w:hAnsi="宋体" w:cs="宋体"/>
          <w:kern w:val="0"/>
          <w:sz w:val="24"/>
          <w:highlight w:val="none"/>
          <w:lang w:val="en-US" w:eastAsia="zh-CN"/>
        </w:rPr>
        <w:t>；</w:t>
      </w:r>
    </w:p>
    <w:p w14:paraId="78CDBFD2">
      <w:pPr>
        <w:pStyle w:val="7"/>
        <w:numPr>
          <w:ilvl w:val="0"/>
          <w:numId w:val="0"/>
        </w:numPr>
        <w:jc w:val="left"/>
        <w:rPr>
          <w:rFonts w:hint="eastAsia" w:ascii="宋体" w:hAnsi="宋体" w:cs="宋体"/>
          <w:kern w:val="0"/>
          <w:sz w:val="24"/>
        </w:rPr>
      </w:pPr>
      <w:r>
        <w:rPr>
          <w:rFonts w:hint="eastAsia" w:ascii="宋体" w:hAnsi="宋体" w:eastAsia="宋体" w:cs="宋体"/>
          <w:kern w:val="0"/>
          <w:sz w:val="24"/>
          <w:szCs w:val="24"/>
          <w:lang w:val="en-US" w:eastAsia="zh-CN" w:bidi="ar-SA"/>
        </w:rPr>
        <w:t>（2）</w:t>
      </w:r>
      <w:r>
        <w:rPr>
          <w:rFonts w:hint="eastAsia" w:ascii="宋体" w:hAnsi="宋体" w:cs="宋体"/>
          <w:kern w:val="0"/>
          <w:sz w:val="24"/>
        </w:rPr>
        <w:t>付款前中标人需提供</w:t>
      </w:r>
      <w:r>
        <w:rPr>
          <w:rFonts w:hint="eastAsia" w:ascii="宋体" w:hAnsi="宋体" w:cs="宋体"/>
          <w:kern w:val="0"/>
          <w:sz w:val="24"/>
          <w:lang w:val="en-US" w:eastAsia="zh-CN"/>
        </w:rPr>
        <w:t>足额</w:t>
      </w:r>
      <w:r>
        <w:rPr>
          <w:rFonts w:hint="eastAsia" w:ascii="宋体" w:hAnsi="宋体" w:cs="宋体"/>
          <w:kern w:val="0"/>
          <w:sz w:val="24"/>
        </w:rPr>
        <w:t>增值税</w:t>
      </w:r>
      <w:r>
        <w:rPr>
          <w:rFonts w:hint="eastAsia" w:ascii="宋体" w:hAnsi="宋体" w:cs="宋体"/>
          <w:kern w:val="0"/>
          <w:sz w:val="24"/>
          <w:lang w:val="en-US" w:eastAsia="zh-CN"/>
        </w:rPr>
        <w:t>普通</w:t>
      </w:r>
      <w:r>
        <w:rPr>
          <w:rFonts w:hint="eastAsia" w:ascii="宋体" w:hAnsi="宋体" w:cs="宋体"/>
          <w:kern w:val="0"/>
          <w:sz w:val="24"/>
        </w:rPr>
        <w:t>发票。</w:t>
      </w:r>
    </w:p>
    <w:p w14:paraId="7DAA8A8B">
      <w:pPr>
        <w:numPr>
          <w:ilvl w:val="0"/>
          <w:numId w:val="0"/>
        </w:numPr>
        <w:spacing w:line="360" w:lineRule="auto"/>
        <w:rPr>
          <w:b/>
          <w:bCs/>
          <w:sz w:val="24"/>
          <w:szCs w:val="24"/>
        </w:rPr>
      </w:pPr>
      <w:r>
        <w:rPr>
          <w:rFonts w:hint="eastAsia" w:cs="Times New Roman"/>
          <w:b/>
          <w:bCs/>
          <w:kern w:val="2"/>
          <w:sz w:val="24"/>
          <w:szCs w:val="24"/>
          <w:lang w:val="en-US" w:eastAsia="zh-CN" w:bidi="ar-SA"/>
        </w:rPr>
        <w:t>7</w:t>
      </w:r>
      <w:r>
        <w:rPr>
          <w:rFonts w:ascii="Times New Roman" w:hAnsi="Times New Roman" w:eastAsia="宋体" w:cs="Times New Roman"/>
          <w:b/>
          <w:bCs/>
          <w:kern w:val="2"/>
          <w:sz w:val="24"/>
          <w:szCs w:val="24"/>
          <w:lang w:val="en-US" w:eastAsia="zh-CN" w:bidi="ar-SA"/>
        </w:rPr>
        <w:t>、</w:t>
      </w:r>
      <w:r>
        <w:rPr>
          <w:rFonts w:hint="eastAsia"/>
          <w:b/>
          <w:bCs/>
          <w:sz w:val="24"/>
          <w:szCs w:val="24"/>
        </w:rPr>
        <w:t>签订合同</w:t>
      </w:r>
    </w:p>
    <w:p w14:paraId="7AE4C815">
      <w:pPr>
        <w:spacing w:line="360" w:lineRule="auto"/>
        <w:ind w:firstLine="480"/>
        <w:rPr>
          <w:rFonts w:hint="eastAsia" w:ascii="宋体" w:hAnsi="宋体" w:cs="宋体"/>
          <w:kern w:val="0"/>
          <w:sz w:val="24"/>
        </w:rPr>
      </w:pPr>
      <w:r>
        <w:rPr>
          <w:rFonts w:hint="eastAsia" w:ascii="宋体" w:hAnsi="宋体" w:cs="宋体"/>
          <w:kern w:val="0"/>
          <w:sz w:val="24"/>
        </w:rPr>
        <w:t>中标人须在确定中标之日后</w:t>
      </w:r>
      <w:r>
        <w:rPr>
          <w:rFonts w:hint="eastAsia" w:ascii="宋体" w:hAnsi="宋体" w:cs="宋体"/>
          <w:kern w:val="0"/>
          <w:sz w:val="24"/>
          <w:lang w:val="en-US" w:eastAsia="zh-CN"/>
        </w:rPr>
        <w:t>10</w:t>
      </w:r>
      <w:r>
        <w:rPr>
          <w:rFonts w:hint="eastAsia" w:ascii="宋体" w:hAnsi="宋体" w:cs="宋体"/>
          <w:kern w:val="0"/>
          <w:sz w:val="24"/>
        </w:rPr>
        <w:t>日内与招标人签订合同， 中标人不得以任何理由拖延、拒绝签订合同。如中标人没有在规定的时间内与项目招标人签订合同，则项目招标人视为该中标人放弃成交资格。招标人有权将本项目重新组织询价或选择符合采购要求且报价次低的其他投标人为成交中标人，原中标人应赔偿项目招标人遭受的全部损失（包括但不限于延期损失、重新采购的费用、两次成交价之间的差价损失）。</w:t>
      </w:r>
    </w:p>
    <w:p w14:paraId="3248BE38">
      <w:pPr>
        <w:spacing w:line="360" w:lineRule="auto"/>
        <w:rPr>
          <w:rFonts w:hint="eastAsia"/>
          <w:b/>
          <w:bCs/>
          <w:sz w:val="24"/>
          <w:szCs w:val="24"/>
        </w:rPr>
      </w:pPr>
      <w:r>
        <w:rPr>
          <w:rFonts w:hint="eastAsia"/>
          <w:b/>
          <w:bCs/>
          <w:sz w:val="24"/>
          <w:szCs w:val="24"/>
        </w:rPr>
        <w:t>8、特别约定</w:t>
      </w:r>
    </w:p>
    <w:p w14:paraId="4369C377">
      <w:pPr>
        <w:numPr>
          <w:ilvl w:val="0"/>
          <w:numId w:val="2"/>
        </w:numPr>
        <w:spacing w:line="360" w:lineRule="auto"/>
        <w:ind w:firstLine="480"/>
        <w:rPr>
          <w:rFonts w:hint="eastAsia" w:hAnsi="宋体"/>
          <w:b/>
          <w:bCs/>
          <w:sz w:val="24"/>
          <w:u w:val="single"/>
        </w:rPr>
      </w:pPr>
      <w:r>
        <w:rPr>
          <w:rFonts w:hint="eastAsia" w:hAnsi="宋体"/>
          <w:b/>
          <w:bCs/>
          <w:sz w:val="24"/>
          <w:u w:val="single"/>
        </w:rPr>
        <w:t>电子版询价单如有内容与纸质版不一致，以纸质版为准。</w:t>
      </w:r>
    </w:p>
    <w:p w14:paraId="516826CF">
      <w:pPr>
        <w:numPr>
          <w:ilvl w:val="0"/>
          <w:numId w:val="2"/>
        </w:numPr>
        <w:spacing w:line="360" w:lineRule="auto"/>
        <w:ind w:firstLine="480"/>
        <w:rPr>
          <w:rFonts w:hint="eastAsia" w:hAnsi="宋体"/>
          <w:b/>
          <w:bCs/>
          <w:sz w:val="24"/>
          <w:u w:val="single"/>
        </w:rPr>
      </w:pPr>
      <w:r>
        <w:rPr>
          <w:rFonts w:hint="eastAsia" w:hAnsi="宋体"/>
          <w:b/>
          <w:bCs/>
          <w:sz w:val="24"/>
          <w:u w:val="single"/>
          <w:lang w:val="en-US" w:eastAsia="zh-CN"/>
        </w:rPr>
        <w:t>招标</w:t>
      </w:r>
      <w:r>
        <w:rPr>
          <w:rFonts w:hint="eastAsia" w:hAnsi="宋体"/>
          <w:b/>
          <w:bCs/>
          <w:sz w:val="24"/>
          <w:u w:val="single"/>
        </w:rPr>
        <w:t>文件相关条款与合同具有相同效力。</w:t>
      </w:r>
    </w:p>
    <w:p w14:paraId="5430BB7B">
      <w:pPr>
        <w:pStyle w:val="4"/>
        <w:spacing w:before="0" w:after="0" w:line="480" w:lineRule="auto"/>
        <w:jc w:val="center"/>
        <w:rPr>
          <w:sz w:val="32"/>
          <w:szCs w:val="32"/>
        </w:rPr>
        <w:sectPr>
          <w:pgSz w:w="11907" w:h="16840"/>
          <w:pgMar w:top="1418" w:right="1418" w:bottom="1418" w:left="1418" w:header="851" w:footer="992" w:gutter="0"/>
          <w:pgNumType w:fmt="decimal"/>
          <w:cols w:space="720" w:num="1"/>
          <w:docGrid w:type="lines" w:linePitch="312" w:charSpace="0"/>
        </w:sectPr>
      </w:pPr>
      <w:bookmarkStart w:id="2" w:name="_Toc282679953"/>
      <w:bookmarkStart w:id="3" w:name="_Toc15268"/>
    </w:p>
    <w:bookmarkEnd w:id="2"/>
    <w:bookmarkEnd w:id="3"/>
    <w:p w14:paraId="7D61579E">
      <w:pPr>
        <w:pStyle w:val="4"/>
        <w:spacing w:before="0" w:after="0" w:line="480" w:lineRule="auto"/>
        <w:jc w:val="center"/>
        <w:rPr>
          <w:sz w:val="32"/>
          <w:szCs w:val="32"/>
        </w:rPr>
      </w:pPr>
      <w:bookmarkStart w:id="4" w:name="_Toc282679954"/>
      <w:bookmarkStart w:id="5" w:name="_Toc22637"/>
      <w:r>
        <w:rPr>
          <w:rFonts w:hint="eastAsia"/>
          <w:sz w:val="32"/>
          <w:szCs w:val="32"/>
          <w:lang w:val="en-US" w:eastAsia="zh-CN"/>
        </w:rPr>
        <w:t>三</w:t>
      </w:r>
      <w:r>
        <w:rPr>
          <w:rFonts w:hint="eastAsia"/>
          <w:sz w:val="32"/>
          <w:szCs w:val="32"/>
        </w:rPr>
        <w:t>、报价要求</w:t>
      </w:r>
      <w:bookmarkEnd w:id="4"/>
      <w:bookmarkEnd w:id="5"/>
    </w:p>
    <w:p w14:paraId="157D270A">
      <w:pPr>
        <w:spacing w:line="460" w:lineRule="exact"/>
        <w:rPr>
          <w:b/>
          <w:sz w:val="24"/>
          <w:szCs w:val="24"/>
        </w:rPr>
      </w:pPr>
      <w:r>
        <w:rPr>
          <w:rFonts w:hint="eastAsia" w:hAnsi="宋体"/>
          <w:b/>
          <w:sz w:val="24"/>
          <w:szCs w:val="24"/>
        </w:rPr>
        <w:t>1、报价文件要求</w:t>
      </w:r>
    </w:p>
    <w:p w14:paraId="43568233">
      <w:pPr>
        <w:spacing w:line="460" w:lineRule="exact"/>
        <w:ind w:firstLine="480" w:firstLineChars="200"/>
        <w:rPr>
          <w:rFonts w:ascii="宋体" w:hAnsi="宋体" w:cs="宋体"/>
          <w:kern w:val="0"/>
          <w:sz w:val="24"/>
        </w:rPr>
      </w:pPr>
      <w:r>
        <w:rPr>
          <w:rFonts w:hint="eastAsia" w:ascii="宋体" w:hAnsi="宋体" w:cs="宋体"/>
          <w:kern w:val="0"/>
          <w:sz w:val="24"/>
        </w:rPr>
        <w:t>（1）投标人的投标报价包含完成本项目的所有各项服务的全部费用，请谨慎报价。投标人投标前应充分考虑各种风险，中标后不得以任何理由提出变更增加费用、调整单价。</w:t>
      </w:r>
    </w:p>
    <w:p w14:paraId="73D0F0C4">
      <w:pPr>
        <w:spacing w:line="460" w:lineRule="exact"/>
        <w:ind w:firstLine="480" w:firstLineChars="200"/>
        <w:rPr>
          <w:rFonts w:hint="eastAsia" w:ascii="宋体" w:hAnsi="宋体" w:cs="宋体"/>
          <w:kern w:val="0"/>
          <w:sz w:val="24"/>
        </w:rPr>
      </w:pPr>
      <w:r>
        <w:rPr>
          <w:rFonts w:hint="eastAsia" w:ascii="宋体" w:hAnsi="宋体" w:cs="宋体"/>
          <w:kern w:val="0"/>
          <w:sz w:val="24"/>
        </w:rPr>
        <w:t>（2）投标人须充分考虑所投服务成本，中标及合同履约期内，不得以任何理由要求对其投标报价进行变更或拒绝服务。</w:t>
      </w:r>
    </w:p>
    <w:p w14:paraId="778D1288">
      <w:pPr>
        <w:spacing w:line="460" w:lineRule="exact"/>
        <w:rPr>
          <w:b/>
          <w:bCs/>
          <w:sz w:val="24"/>
          <w:szCs w:val="24"/>
        </w:rPr>
      </w:pPr>
      <w:r>
        <w:rPr>
          <w:rFonts w:hint="eastAsia"/>
          <w:b/>
          <w:bCs/>
          <w:sz w:val="24"/>
          <w:szCs w:val="24"/>
        </w:rPr>
        <w:t>2</w:t>
      </w:r>
      <w:r>
        <w:rPr>
          <w:rFonts w:hint="eastAsia" w:hAnsi="宋体"/>
          <w:b/>
          <w:bCs/>
          <w:sz w:val="24"/>
          <w:szCs w:val="24"/>
        </w:rPr>
        <w:t>、投标人资格</w:t>
      </w:r>
    </w:p>
    <w:p w14:paraId="68052F34">
      <w:pPr>
        <w:widowControl/>
        <w:spacing w:line="520" w:lineRule="exact"/>
        <w:jc w:val="left"/>
        <w:textAlignment w:val="center"/>
        <w:rPr>
          <w:rFonts w:hint="eastAsia"/>
          <w:sz w:val="24"/>
        </w:rPr>
      </w:pPr>
      <w:r>
        <w:rPr>
          <w:rFonts w:hint="eastAsia"/>
          <w:sz w:val="24"/>
          <w:lang w:eastAsia="zh-CN"/>
        </w:rPr>
        <w:t>（</w:t>
      </w:r>
      <w:r>
        <w:rPr>
          <w:sz w:val="24"/>
        </w:rPr>
        <w:t>1</w:t>
      </w:r>
      <w:r>
        <w:rPr>
          <w:rFonts w:hint="eastAsia"/>
          <w:sz w:val="24"/>
          <w:lang w:eastAsia="zh-CN"/>
        </w:rPr>
        <w:t>）</w:t>
      </w:r>
      <w:r>
        <w:rPr>
          <w:sz w:val="24"/>
        </w:rPr>
        <w:t>投标人具有独立法人资格，并符合招标文件的相关</w:t>
      </w:r>
      <w:r>
        <w:rPr>
          <w:rFonts w:hint="eastAsia"/>
          <w:sz w:val="24"/>
        </w:rPr>
        <w:t>要求。</w:t>
      </w:r>
    </w:p>
    <w:p w14:paraId="5A2902D6">
      <w:pPr>
        <w:widowControl/>
        <w:spacing w:line="520" w:lineRule="exact"/>
        <w:jc w:val="left"/>
        <w:textAlignment w:val="center"/>
        <w:rPr>
          <w:sz w:val="24"/>
        </w:rPr>
      </w:pPr>
      <w:r>
        <w:rPr>
          <w:rFonts w:hint="eastAsia"/>
          <w:sz w:val="24"/>
          <w:lang w:eastAsia="zh-CN"/>
        </w:rPr>
        <w:t>（</w:t>
      </w:r>
      <w:r>
        <w:rPr>
          <w:rFonts w:hint="eastAsia"/>
          <w:sz w:val="24"/>
          <w:lang w:val="en-US" w:eastAsia="zh-CN"/>
        </w:rPr>
        <w:t>2</w:t>
      </w:r>
      <w:r>
        <w:rPr>
          <w:rFonts w:hint="eastAsia"/>
          <w:sz w:val="24"/>
          <w:lang w:eastAsia="zh-CN"/>
        </w:rPr>
        <w:t>）</w:t>
      </w:r>
      <w:r>
        <w:rPr>
          <w:rFonts w:hint="eastAsia"/>
          <w:sz w:val="24"/>
        </w:rPr>
        <w:t>营业执照的经营范围应与</w:t>
      </w:r>
      <w:r>
        <w:rPr>
          <w:rFonts w:hint="eastAsia"/>
          <w:sz w:val="24"/>
          <w:lang w:val="en-US" w:eastAsia="zh-CN"/>
        </w:rPr>
        <w:t>本项目</w:t>
      </w:r>
      <w:r>
        <w:rPr>
          <w:rFonts w:hint="eastAsia"/>
          <w:sz w:val="24"/>
        </w:rPr>
        <w:t>有关。</w:t>
      </w:r>
    </w:p>
    <w:p w14:paraId="4B73C880">
      <w:pPr>
        <w:spacing w:line="460" w:lineRule="exact"/>
        <w:rPr>
          <w:rFonts w:hint="eastAsia"/>
          <w:sz w:val="24"/>
        </w:rPr>
      </w:pPr>
      <w:r>
        <w:rPr>
          <w:rFonts w:hint="eastAsia"/>
          <w:sz w:val="24"/>
          <w:lang w:eastAsia="zh-CN"/>
        </w:rPr>
        <w:t>（</w:t>
      </w:r>
      <w:r>
        <w:rPr>
          <w:rFonts w:hint="eastAsia"/>
          <w:sz w:val="24"/>
          <w:lang w:val="en-US" w:eastAsia="zh-CN"/>
        </w:rPr>
        <w:t>3</w:t>
      </w:r>
      <w:r>
        <w:rPr>
          <w:rFonts w:hint="eastAsia"/>
          <w:sz w:val="24"/>
          <w:lang w:eastAsia="zh-CN"/>
        </w:rPr>
        <w:t>）</w:t>
      </w:r>
      <w:r>
        <w:rPr>
          <w:sz w:val="24"/>
        </w:rPr>
        <w:t>本项目不接受联合体投标</w:t>
      </w:r>
      <w:r>
        <w:rPr>
          <w:rFonts w:hint="eastAsia"/>
          <w:sz w:val="24"/>
        </w:rPr>
        <w:t>。</w:t>
      </w:r>
    </w:p>
    <w:p w14:paraId="21FDC870">
      <w:pPr>
        <w:spacing w:line="460" w:lineRule="exact"/>
        <w:rPr>
          <w:b/>
          <w:bCs/>
          <w:sz w:val="24"/>
          <w:szCs w:val="24"/>
        </w:rPr>
      </w:pPr>
      <w:r>
        <w:rPr>
          <w:rFonts w:hint="eastAsia"/>
          <w:b/>
          <w:bCs/>
          <w:sz w:val="24"/>
          <w:szCs w:val="24"/>
        </w:rPr>
        <w:t>3、投标条件</w:t>
      </w:r>
    </w:p>
    <w:p w14:paraId="5AE44654">
      <w:pPr>
        <w:spacing w:line="460" w:lineRule="exact"/>
        <w:ind w:firstLine="480" w:firstLineChars="200"/>
        <w:rPr>
          <w:rFonts w:ascii="宋体" w:hAnsi="宋体" w:cs="宋体"/>
          <w:kern w:val="0"/>
          <w:sz w:val="24"/>
        </w:rPr>
      </w:pPr>
      <w:r>
        <w:rPr>
          <w:rFonts w:hint="eastAsia" w:ascii="宋体" w:hAnsi="宋体" w:cs="宋体"/>
          <w:kern w:val="0"/>
          <w:sz w:val="24"/>
        </w:rPr>
        <w:t>投标人应以</w:t>
      </w:r>
      <w:r>
        <w:rPr>
          <w:rFonts w:hint="eastAsia" w:ascii="宋体" w:hAnsi="宋体" w:cs="宋体"/>
          <w:kern w:val="0"/>
          <w:sz w:val="24"/>
          <w:lang w:val="en-US" w:eastAsia="zh-CN"/>
        </w:rPr>
        <w:t>招标</w:t>
      </w:r>
      <w:r>
        <w:rPr>
          <w:rFonts w:hint="eastAsia" w:ascii="宋体" w:hAnsi="宋体" w:cs="宋体"/>
          <w:kern w:val="0"/>
          <w:sz w:val="24"/>
        </w:rPr>
        <w:t>文件提供的项目方案为准进行报价，在报价文件中应列明项目条款的具体措辞。</w:t>
      </w:r>
    </w:p>
    <w:p w14:paraId="2CA0D1DF">
      <w:pPr>
        <w:spacing w:line="460" w:lineRule="exact"/>
        <w:rPr>
          <w:b/>
          <w:bCs/>
          <w:sz w:val="24"/>
          <w:szCs w:val="24"/>
        </w:rPr>
      </w:pPr>
      <w:r>
        <w:rPr>
          <w:rFonts w:hint="eastAsia"/>
          <w:b/>
          <w:bCs/>
          <w:sz w:val="24"/>
          <w:szCs w:val="24"/>
          <w:lang w:val="en-US" w:eastAsia="zh-CN"/>
        </w:rPr>
        <w:t>4</w:t>
      </w:r>
      <w:r>
        <w:rPr>
          <w:rFonts w:hint="eastAsia"/>
          <w:b/>
          <w:bCs/>
          <w:sz w:val="24"/>
          <w:szCs w:val="24"/>
        </w:rPr>
        <w:t>、报价有效期</w:t>
      </w:r>
    </w:p>
    <w:p w14:paraId="53D664F9">
      <w:pPr>
        <w:spacing w:line="460" w:lineRule="exact"/>
        <w:ind w:firstLine="480" w:firstLineChars="200"/>
        <w:rPr>
          <w:rFonts w:ascii="宋体" w:hAnsi="宋体" w:cs="宋体"/>
          <w:kern w:val="0"/>
          <w:sz w:val="24"/>
        </w:rPr>
      </w:pPr>
      <w:r>
        <w:rPr>
          <w:rFonts w:hint="eastAsia" w:ascii="宋体" w:hAnsi="宋体" w:cs="宋体"/>
          <w:kern w:val="0"/>
          <w:sz w:val="24"/>
        </w:rPr>
        <w:t>自报价之日起三十日内，投标人的报价不可撤销、撤回。</w:t>
      </w:r>
    </w:p>
    <w:p w14:paraId="18720ABE">
      <w:pPr>
        <w:spacing w:line="460" w:lineRule="exact"/>
        <w:rPr>
          <w:b/>
          <w:sz w:val="32"/>
          <w:szCs w:val="32"/>
        </w:rPr>
      </w:pPr>
      <w:r>
        <w:rPr>
          <w:rFonts w:hint="eastAsia"/>
          <w:b/>
          <w:bCs/>
          <w:sz w:val="24"/>
          <w:szCs w:val="24"/>
          <w:lang w:val="en-US" w:eastAsia="zh-CN"/>
        </w:rPr>
        <w:t>5</w:t>
      </w:r>
      <w:r>
        <w:rPr>
          <w:rFonts w:hint="eastAsia"/>
          <w:b/>
          <w:bCs/>
          <w:sz w:val="24"/>
          <w:szCs w:val="24"/>
        </w:rPr>
        <w:t>、</w:t>
      </w:r>
      <w:r>
        <w:rPr>
          <w:rFonts w:hint="eastAsia" w:hAnsi="宋体"/>
          <w:b/>
          <w:sz w:val="24"/>
          <w:szCs w:val="24"/>
        </w:rPr>
        <w:t>其他要求</w:t>
      </w:r>
    </w:p>
    <w:p w14:paraId="48BE0B00">
      <w:pPr>
        <w:spacing w:line="460" w:lineRule="exact"/>
        <w:ind w:firstLine="480" w:firstLineChars="200"/>
        <w:rPr>
          <w:rFonts w:ascii="宋体" w:hAnsi="宋体" w:cs="宋体"/>
          <w:kern w:val="0"/>
          <w:sz w:val="24"/>
        </w:rPr>
      </w:pPr>
      <w:r>
        <w:rPr>
          <w:rFonts w:hint="eastAsia" w:ascii="宋体" w:hAnsi="宋体" w:cs="宋体"/>
          <w:kern w:val="0"/>
          <w:sz w:val="24"/>
        </w:rPr>
        <w:t>1、投标人应仔细阅读和检查</w:t>
      </w:r>
      <w:r>
        <w:rPr>
          <w:rFonts w:hint="eastAsia" w:ascii="宋体" w:hAnsi="宋体" w:cs="宋体"/>
          <w:kern w:val="0"/>
          <w:sz w:val="24"/>
          <w:lang w:val="en-US" w:eastAsia="zh-CN"/>
        </w:rPr>
        <w:t>招标</w:t>
      </w:r>
      <w:r>
        <w:rPr>
          <w:rFonts w:hint="eastAsia" w:ascii="宋体" w:hAnsi="宋体" w:cs="宋体"/>
          <w:kern w:val="0"/>
          <w:sz w:val="24"/>
        </w:rPr>
        <w:t>文件的全部内容，若有疑问应以电子邮件形式通知项目招标人联系人。项目招标人只对在</w:t>
      </w:r>
      <w:r>
        <w:rPr>
          <w:rFonts w:hint="eastAsia" w:ascii="宋体" w:hAnsi="宋体" w:cs="宋体"/>
          <w:kern w:val="0"/>
          <w:sz w:val="24"/>
          <w:lang w:val="en-US" w:eastAsia="zh-CN"/>
        </w:rPr>
        <w:t xml:space="preserve"> 2025 </w:t>
      </w:r>
      <w:r>
        <w:rPr>
          <w:rFonts w:hint="eastAsia" w:ascii="宋体" w:hAnsi="宋体" w:cs="宋体"/>
          <w:kern w:val="0"/>
          <w:sz w:val="24"/>
        </w:rPr>
        <w:t>年</w:t>
      </w:r>
      <w:r>
        <w:rPr>
          <w:rFonts w:hint="eastAsia" w:ascii="宋体" w:hAnsi="宋体" w:cs="宋体"/>
          <w:kern w:val="0"/>
          <w:sz w:val="24"/>
          <w:lang w:val="en-US" w:eastAsia="zh-CN"/>
        </w:rPr>
        <w:t xml:space="preserve"> 4 </w:t>
      </w:r>
      <w:r>
        <w:rPr>
          <w:rFonts w:hint="eastAsia" w:ascii="宋体" w:hAnsi="宋体" w:cs="宋体"/>
          <w:kern w:val="0"/>
          <w:sz w:val="24"/>
        </w:rPr>
        <w:t>月</w:t>
      </w:r>
      <w:r>
        <w:rPr>
          <w:rFonts w:hint="eastAsia" w:ascii="宋体" w:hAnsi="宋体" w:cs="宋体"/>
          <w:kern w:val="0"/>
          <w:sz w:val="24"/>
          <w:lang w:val="en-US" w:eastAsia="zh-CN"/>
        </w:rPr>
        <w:t xml:space="preserve"> 20</w:t>
      </w:r>
      <w:r>
        <w:rPr>
          <w:rFonts w:hint="eastAsia" w:ascii="宋体" w:hAnsi="宋体" w:cs="宋体"/>
          <w:kern w:val="0"/>
          <w:sz w:val="24"/>
        </w:rPr>
        <w:t>日</w:t>
      </w:r>
      <w:r>
        <w:rPr>
          <w:rFonts w:hint="eastAsia" w:ascii="宋体" w:hAnsi="宋体" w:cs="宋体"/>
          <w:kern w:val="0"/>
          <w:sz w:val="24"/>
          <w:lang w:val="en-US" w:eastAsia="zh-CN"/>
        </w:rPr>
        <w:t>17</w:t>
      </w:r>
      <w:r>
        <w:rPr>
          <w:rFonts w:hint="eastAsia" w:ascii="宋体" w:hAnsi="宋体" w:cs="宋体"/>
          <w:kern w:val="0"/>
          <w:sz w:val="24"/>
        </w:rPr>
        <w:t>时前收到的要求答疑的问题予以答复。答疑将在</w:t>
      </w:r>
      <w:r>
        <w:rPr>
          <w:rFonts w:hint="eastAsia" w:ascii="宋体" w:hAnsi="宋体" w:cs="宋体"/>
          <w:kern w:val="0"/>
          <w:sz w:val="24"/>
          <w:lang w:val="en-US" w:eastAsia="zh-CN"/>
        </w:rPr>
        <w:t xml:space="preserve"> 2025</w:t>
      </w:r>
      <w:r>
        <w:rPr>
          <w:rFonts w:hint="eastAsia" w:ascii="宋体" w:hAnsi="宋体" w:cs="宋体"/>
          <w:kern w:val="0"/>
          <w:sz w:val="24"/>
        </w:rPr>
        <w:t>年</w:t>
      </w:r>
      <w:r>
        <w:rPr>
          <w:rFonts w:hint="eastAsia" w:ascii="宋体" w:hAnsi="宋体" w:cs="宋体"/>
          <w:kern w:val="0"/>
          <w:sz w:val="24"/>
          <w:lang w:val="en-US" w:eastAsia="zh-CN"/>
        </w:rPr>
        <w:t xml:space="preserve"> 4</w:t>
      </w:r>
      <w:r>
        <w:rPr>
          <w:rFonts w:hint="eastAsia" w:ascii="宋体" w:hAnsi="宋体" w:cs="宋体"/>
          <w:kern w:val="0"/>
          <w:sz w:val="24"/>
        </w:rPr>
        <w:t>月</w:t>
      </w:r>
      <w:r>
        <w:rPr>
          <w:rFonts w:hint="eastAsia" w:ascii="宋体" w:hAnsi="宋体" w:cs="宋体"/>
          <w:kern w:val="0"/>
          <w:sz w:val="24"/>
          <w:lang w:val="en-US" w:eastAsia="zh-CN"/>
        </w:rPr>
        <w:t>21</w:t>
      </w:r>
      <w:r>
        <w:rPr>
          <w:rFonts w:hint="eastAsia" w:ascii="宋体" w:hAnsi="宋体" w:cs="宋体"/>
          <w:kern w:val="0"/>
          <w:sz w:val="24"/>
        </w:rPr>
        <w:t>日1</w:t>
      </w:r>
      <w:r>
        <w:rPr>
          <w:rFonts w:hint="eastAsia" w:ascii="宋体" w:hAnsi="宋体" w:cs="宋体"/>
          <w:kern w:val="0"/>
          <w:sz w:val="24"/>
          <w:lang w:val="en-US" w:eastAsia="zh-CN"/>
        </w:rPr>
        <w:t>4</w:t>
      </w:r>
      <w:r>
        <w:rPr>
          <w:rFonts w:hint="eastAsia" w:ascii="宋体" w:hAnsi="宋体" w:cs="宋体"/>
          <w:kern w:val="0"/>
          <w:sz w:val="24"/>
        </w:rPr>
        <w:t>时前以电子邮件形式发给所有参与报价的报价人，但不指明答疑问题的来源；</w:t>
      </w:r>
    </w:p>
    <w:p w14:paraId="58FB16D0">
      <w:pPr>
        <w:spacing w:line="460" w:lineRule="exact"/>
        <w:ind w:firstLine="480" w:firstLineChars="200"/>
        <w:rPr>
          <w:rFonts w:ascii="宋体" w:hAnsi="宋体" w:cs="宋体"/>
          <w:b/>
          <w:bCs/>
          <w:kern w:val="0"/>
          <w:sz w:val="24"/>
        </w:rPr>
      </w:pPr>
      <w:r>
        <w:rPr>
          <w:rFonts w:hint="eastAsia" w:ascii="宋体" w:hAnsi="宋体" w:cs="宋体"/>
          <w:kern w:val="0"/>
          <w:sz w:val="24"/>
        </w:rPr>
        <w:t>2、</w:t>
      </w:r>
      <w:r>
        <w:rPr>
          <w:rFonts w:hint="eastAsia" w:ascii="宋体" w:hAnsi="宋体" w:cs="宋体"/>
          <w:b/>
          <w:bCs/>
          <w:kern w:val="0"/>
          <w:sz w:val="24"/>
        </w:rPr>
        <w:t>投标人在提供报价单时，必须加盖公司公章、骑缝章、法人代表人或法定负责人或授权代表签字，在报价单中注明报价有效期限。</w:t>
      </w:r>
    </w:p>
    <w:p w14:paraId="13B9469D">
      <w:pPr>
        <w:spacing w:line="360" w:lineRule="auto"/>
        <w:ind w:firstLine="480" w:firstLineChars="200"/>
        <w:jc w:val="both"/>
        <w:rPr>
          <w:rFonts w:hint="eastAsia" w:ascii="宋体" w:hAnsi="宋体" w:cs="宋体"/>
          <w:kern w:val="0"/>
          <w:sz w:val="24"/>
        </w:rPr>
      </w:pPr>
      <w:r>
        <w:rPr>
          <w:rFonts w:hint="eastAsia" w:ascii="宋体" w:hAnsi="宋体" w:cs="宋体"/>
          <w:kern w:val="0"/>
          <w:sz w:val="24"/>
        </w:rPr>
        <w:t>3、</w:t>
      </w:r>
      <w:r>
        <w:rPr>
          <w:rFonts w:hint="eastAsia" w:ascii="宋体" w:hAnsi="宋体" w:cs="宋体"/>
          <w:b/>
          <w:bCs/>
          <w:kern w:val="0"/>
          <w:sz w:val="24"/>
        </w:rPr>
        <w:t>报价文件正本一份、副本两份</w:t>
      </w:r>
      <w:r>
        <w:rPr>
          <w:rFonts w:hint="eastAsia" w:ascii="宋体" w:hAnsi="宋体" w:cs="宋体"/>
          <w:kern w:val="0"/>
          <w:sz w:val="24"/>
        </w:rPr>
        <w:t>，封存送</w:t>
      </w:r>
      <w:r>
        <w:rPr>
          <w:rFonts w:hint="eastAsia" w:ascii="宋体" w:hAnsi="宋体" w:cs="宋体"/>
          <w:kern w:val="0"/>
          <w:sz w:val="24"/>
          <w:lang w:val="en-US" w:eastAsia="zh-CN"/>
        </w:rPr>
        <w:t>至</w:t>
      </w:r>
      <w:r>
        <w:rPr>
          <w:rFonts w:hint="eastAsia" w:ascii="宋体" w:hAnsi="宋体"/>
          <w:bCs/>
          <w:sz w:val="24"/>
          <w:lang w:val="en-US" w:eastAsia="zh-CN"/>
        </w:rPr>
        <w:t>安徽淮北新型煤化工基地管委会</w:t>
      </w:r>
      <w:r>
        <w:rPr>
          <w:rFonts w:hint="eastAsia" w:ascii="宋体" w:hAnsi="宋体" w:cs="宋体"/>
          <w:kern w:val="0"/>
          <w:sz w:val="24"/>
          <w:lang w:val="en-US" w:eastAsia="zh-CN"/>
        </w:rPr>
        <w:t>应急局</w:t>
      </w:r>
      <w:r>
        <w:rPr>
          <w:rFonts w:hint="eastAsia" w:ascii="宋体" w:hAnsi="宋体" w:cs="宋体"/>
          <w:kern w:val="0"/>
          <w:sz w:val="24"/>
        </w:rPr>
        <w:t>。</w:t>
      </w:r>
    </w:p>
    <w:p w14:paraId="76A47217">
      <w:pPr>
        <w:pStyle w:val="4"/>
        <w:spacing w:before="0" w:after="0" w:line="240" w:lineRule="auto"/>
        <w:jc w:val="center"/>
        <w:rPr>
          <w:rFonts w:ascii="宋体" w:hAnsi="宋体"/>
          <w:sz w:val="32"/>
          <w:szCs w:val="32"/>
        </w:rPr>
        <w:sectPr>
          <w:pgSz w:w="11907" w:h="16840"/>
          <w:pgMar w:top="1418" w:right="1418" w:bottom="1418" w:left="1418" w:header="851" w:footer="992" w:gutter="0"/>
          <w:pgNumType w:fmt="decimal"/>
          <w:cols w:space="720" w:num="1"/>
          <w:docGrid w:type="lines" w:linePitch="312" w:charSpace="0"/>
        </w:sectPr>
      </w:pPr>
      <w:bookmarkStart w:id="6" w:name="_Toc29381"/>
      <w:bookmarkStart w:id="7" w:name="_Toc325097950"/>
    </w:p>
    <w:p w14:paraId="79B40738">
      <w:pPr>
        <w:pStyle w:val="4"/>
        <w:spacing w:before="0" w:after="0" w:line="240" w:lineRule="auto"/>
        <w:jc w:val="center"/>
        <w:rPr>
          <w:rFonts w:ascii="宋体" w:hAnsi="宋体"/>
          <w:sz w:val="32"/>
          <w:szCs w:val="32"/>
        </w:rPr>
      </w:pPr>
      <w:r>
        <w:rPr>
          <w:rFonts w:hint="eastAsia" w:ascii="宋体" w:hAnsi="宋体"/>
          <w:sz w:val="32"/>
          <w:szCs w:val="32"/>
          <w:lang w:val="en-US" w:eastAsia="zh-CN"/>
        </w:rPr>
        <w:t>四</w:t>
      </w:r>
      <w:r>
        <w:rPr>
          <w:rFonts w:hint="eastAsia" w:ascii="宋体" w:hAnsi="宋体"/>
          <w:sz w:val="32"/>
          <w:szCs w:val="32"/>
        </w:rPr>
        <w:t>、评审方法及废标</w:t>
      </w:r>
      <w:bookmarkEnd w:id="6"/>
      <w:bookmarkEnd w:id="7"/>
    </w:p>
    <w:p w14:paraId="033F562A"/>
    <w:p w14:paraId="1027E7EC">
      <w:pPr>
        <w:pStyle w:val="3"/>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sz w:val="24"/>
        </w:rPr>
      </w:pPr>
      <w:r>
        <w:rPr>
          <w:rFonts w:hint="eastAsia" w:ascii="宋体" w:hAnsi="宋体" w:eastAsia="宋体"/>
          <w:sz w:val="24"/>
        </w:rPr>
        <w:t>1、</w:t>
      </w:r>
      <w:r>
        <w:rPr>
          <w:rFonts w:hint="eastAsia" w:ascii="宋体" w:hAnsi="宋体" w:eastAsia="宋体"/>
          <w:b/>
          <w:bCs/>
          <w:sz w:val="24"/>
        </w:rPr>
        <w:t>本次询标活动将采用有效最低价方法评审。</w:t>
      </w:r>
    </w:p>
    <w:p w14:paraId="633A2BA8">
      <w:pPr>
        <w:pStyle w:val="3"/>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sz w:val="24"/>
        </w:rPr>
      </w:pPr>
      <w:r>
        <w:rPr>
          <w:rFonts w:hint="eastAsia" w:ascii="宋体" w:hAnsi="宋体" w:eastAsia="宋体"/>
          <w:sz w:val="24"/>
        </w:rPr>
        <w:t>本项目概算</w:t>
      </w:r>
      <w:r>
        <w:rPr>
          <w:rFonts w:hint="eastAsia" w:ascii="宋体" w:hAnsi="宋体"/>
          <w:b/>
          <w:bCs/>
          <w:sz w:val="24"/>
          <w:lang w:val="en-US" w:eastAsia="zh-CN"/>
        </w:rPr>
        <w:t>拾伍万圆</w:t>
      </w:r>
      <w:r>
        <w:rPr>
          <w:rFonts w:hint="eastAsia" w:ascii="宋体" w:hAnsi="宋体" w:eastAsia="宋体"/>
          <w:b/>
          <w:bCs/>
          <w:sz w:val="24"/>
        </w:rPr>
        <w:t>整（</w:t>
      </w:r>
      <w:r>
        <w:rPr>
          <w:rFonts w:hint="eastAsia" w:ascii="宋体" w:hAnsi="宋体"/>
          <w:b/>
          <w:bCs/>
          <w:sz w:val="24"/>
          <w:lang w:val="en-US" w:eastAsia="zh-CN"/>
        </w:rPr>
        <w:t>150000</w:t>
      </w:r>
      <w:r>
        <w:rPr>
          <w:rFonts w:hint="eastAsia" w:ascii="宋体" w:hAnsi="宋体" w:eastAsia="宋体"/>
          <w:b/>
          <w:bCs/>
          <w:sz w:val="24"/>
        </w:rPr>
        <w:t>.00元）</w:t>
      </w:r>
      <w:r>
        <w:rPr>
          <w:rFonts w:hint="eastAsia" w:ascii="宋体" w:hAnsi="宋体" w:eastAsia="宋体"/>
          <w:b w:val="0"/>
          <w:bCs w:val="0"/>
          <w:sz w:val="24"/>
        </w:rPr>
        <w:t>，</w:t>
      </w:r>
      <w:r>
        <w:rPr>
          <w:rFonts w:hint="eastAsia" w:ascii="宋体" w:hAnsi="宋体" w:eastAsia="宋体"/>
          <w:sz w:val="24"/>
        </w:rPr>
        <w:t>如报价超出本次项目概算，按照废标处理；</w:t>
      </w:r>
    </w:p>
    <w:p w14:paraId="7F53FC21">
      <w:pPr>
        <w:pStyle w:val="3"/>
        <w:keepNext w:val="0"/>
        <w:keepLines w:val="0"/>
        <w:pageBreakBefore w:val="0"/>
        <w:widowControl w:val="0"/>
        <w:kinsoku/>
        <w:wordWrap/>
        <w:overflowPunct/>
        <w:topLinePunct w:val="0"/>
        <w:autoSpaceDE/>
        <w:autoSpaceDN/>
        <w:bidi w:val="0"/>
        <w:adjustRightInd/>
        <w:snapToGrid/>
        <w:spacing w:line="560" w:lineRule="exact"/>
        <w:ind w:left="420" w:firstLine="480" w:firstLineChars="200"/>
        <w:textAlignment w:val="auto"/>
        <w:rPr>
          <w:rFonts w:ascii="宋体" w:hAnsi="宋体" w:eastAsia="宋体"/>
          <w:color w:val="FF0000"/>
          <w:sz w:val="24"/>
        </w:rPr>
      </w:pPr>
      <w:r>
        <w:rPr>
          <w:rFonts w:hint="eastAsia" w:ascii="宋体" w:hAnsi="宋体" w:eastAsia="宋体"/>
          <w:sz w:val="24"/>
        </w:rPr>
        <w:t>以价格为主要因素确定成交候选人，即在全部满足</w:t>
      </w:r>
      <w:r>
        <w:rPr>
          <w:rFonts w:hint="eastAsia" w:ascii="宋体" w:hAnsi="宋体" w:eastAsia="宋体"/>
          <w:sz w:val="24"/>
          <w:lang w:val="en-US" w:eastAsia="zh-CN"/>
        </w:rPr>
        <w:t>招标</w:t>
      </w:r>
      <w:r>
        <w:rPr>
          <w:rFonts w:hint="eastAsia" w:ascii="宋体" w:hAnsi="宋体" w:eastAsia="宋体"/>
          <w:sz w:val="24"/>
        </w:rPr>
        <w:t>文件实质性要求前提下，根据各家报价由低到高排出成交候选人。</w:t>
      </w:r>
    </w:p>
    <w:p w14:paraId="4ABA98EE">
      <w:pPr>
        <w:keepNext w:val="0"/>
        <w:keepLines w:val="0"/>
        <w:pageBreakBefore w:val="0"/>
        <w:widowControl w:val="0"/>
        <w:kinsoku/>
        <w:wordWrap/>
        <w:overflowPunct/>
        <w:topLinePunct w:val="0"/>
        <w:autoSpaceDE/>
        <w:autoSpaceDN/>
        <w:bidi w:val="0"/>
        <w:adjustRightInd/>
        <w:snapToGrid/>
        <w:spacing w:line="560" w:lineRule="exact"/>
        <w:ind w:firstLine="480" w:firstLineChars="200"/>
        <w:textAlignment w:val="auto"/>
        <w:rPr>
          <w:rFonts w:ascii="宋体" w:hAnsi="宋体"/>
          <w:sz w:val="24"/>
        </w:rPr>
      </w:pPr>
      <w:r>
        <w:rPr>
          <w:rFonts w:hint="eastAsia" w:ascii="宋体" w:hAnsi="宋体"/>
          <w:sz w:val="24"/>
        </w:rPr>
        <w:t>2、在</w:t>
      </w:r>
      <w:r>
        <w:rPr>
          <w:rFonts w:hint="eastAsia" w:ascii="宋体" w:hAnsi="宋体"/>
          <w:sz w:val="24"/>
          <w:lang w:val="en-US" w:eastAsia="zh-CN"/>
        </w:rPr>
        <w:t>招标</w:t>
      </w:r>
      <w:r>
        <w:rPr>
          <w:rFonts w:hint="eastAsia" w:ascii="宋体" w:hAnsi="宋体"/>
          <w:sz w:val="24"/>
        </w:rPr>
        <w:t>过程中，出现下列情形之一的，应予废标：</w:t>
      </w:r>
    </w:p>
    <w:p w14:paraId="133324C5">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1）出现影响采购公正的违法、违规行为的；</w:t>
      </w:r>
    </w:p>
    <w:p w14:paraId="196ADA04">
      <w:pPr>
        <w:keepNext w:val="0"/>
        <w:keepLines w:val="0"/>
        <w:pageBreakBefore w:val="0"/>
        <w:widowControl w:val="0"/>
        <w:kinsoku/>
        <w:wordWrap/>
        <w:overflowPunct/>
        <w:topLinePunct w:val="0"/>
        <w:autoSpaceDE/>
        <w:autoSpaceDN/>
        <w:bidi w:val="0"/>
        <w:adjustRightInd/>
        <w:snapToGrid/>
        <w:spacing w:line="540" w:lineRule="exact"/>
        <w:ind w:firstLine="960" w:firstLineChars="400"/>
        <w:jc w:val="left"/>
        <w:textAlignment w:val="auto"/>
        <w:rPr>
          <w:rFonts w:ascii="宋体" w:hAnsi="宋体"/>
          <w:sz w:val="24"/>
        </w:rPr>
      </w:pPr>
      <w:r>
        <w:rPr>
          <w:rFonts w:hint="eastAsia" w:ascii="宋体" w:hAnsi="宋体"/>
          <w:sz w:val="24"/>
        </w:rPr>
        <w:t>2）报价均超过预算金额，招标人不能支付的；</w:t>
      </w:r>
    </w:p>
    <w:p w14:paraId="526B5377">
      <w:pPr>
        <w:pStyle w:val="3"/>
        <w:keepNext w:val="0"/>
        <w:keepLines w:val="0"/>
        <w:pageBreakBefore w:val="0"/>
        <w:widowControl w:val="0"/>
        <w:kinsoku/>
        <w:wordWrap/>
        <w:overflowPunct/>
        <w:topLinePunct w:val="0"/>
        <w:autoSpaceDE/>
        <w:autoSpaceDN/>
        <w:bidi w:val="0"/>
        <w:adjustRightInd/>
        <w:snapToGrid/>
        <w:spacing w:after="0"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3）因重大变故，采购项目取消的；</w:t>
      </w:r>
    </w:p>
    <w:p w14:paraId="27D0D21C">
      <w:pPr>
        <w:pStyle w:val="3"/>
        <w:keepNext w:val="0"/>
        <w:keepLines w:val="0"/>
        <w:pageBreakBefore w:val="0"/>
        <w:widowControl w:val="0"/>
        <w:kinsoku/>
        <w:wordWrap/>
        <w:overflowPunct/>
        <w:topLinePunct w:val="0"/>
        <w:autoSpaceDE/>
        <w:autoSpaceDN/>
        <w:bidi w:val="0"/>
        <w:adjustRightInd/>
        <w:snapToGrid/>
        <w:spacing w:line="540" w:lineRule="exact"/>
        <w:ind w:left="0" w:leftChars="0" w:firstLine="960" w:firstLineChars="400"/>
        <w:jc w:val="left"/>
        <w:textAlignment w:val="auto"/>
        <w:rPr>
          <w:rFonts w:ascii="宋体" w:hAnsi="宋体" w:eastAsia="宋体"/>
          <w:sz w:val="24"/>
        </w:rPr>
      </w:pPr>
      <w:r>
        <w:rPr>
          <w:rFonts w:hint="eastAsia" w:ascii="宋体" w:hAnsi="宋体" w:eastAsia="宋体"/>
          <w:sz w:val="24"/>
        </w:rPr>
        <w:t>4）其他经</w:t>
      </w:r>
      <w:r>
        <w:rPr>
          <w:rFonts w:hint="eastAsia" w:ascii="宋体" w:hAnsi="宋体" w:eastAsia="宋体"/>
          <w:sz w:val="24"/>
          <w:lang w:val="en-US" w:eastAsia="zh-CN"/>
        </w:rPr>
        <w:t>评</w:t>
      </w:r>
      <w:r>
        <w:rPr>
          <w:rFonts w:hint="eastAsia" w:ascii="宋体" w:hAnsi="宋体" w:eastAsia="宋体"/>
          <w:sz w:val="24"/>
        </w:rPr>
        <w:t>标小组一致认定应予废标情形的。</w:t>
      </w:r>
    </w:p>
    <w:p w14:paraId="34FD8DFE">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eastAsia="宋体" w:cs="宋体"/>
          <w:sz w:val="24"/>
          <w:lang w:val="zh-CN"/>
        </w:rPr>
      </w:pPr>
      <w:r>
        <w:rPr>
          <w:rFonts w:hint="eastAsia" w:ascii="宋体" w:hAnsi="宋体" w:eastAsia="宋体" w:cs="宋体"/>
          <w:sz w:val="24"/>
        </w:rPr>
        <w:t>3、投标人迟到或未到开标现场的视作自动放弃投标资格。</w:t>
      </w:r>
    </w:p>
    <w:p w14:paraId="0473D047">
      <w:pPr>
        <w:pStyle w:val="4"/>
        <w:spacing w:before="0" w:after="0" w:line="240" w:lineRule="auto"/>
        <w:jc w:val="center"/>
        <w:rPr>
          <w:rFonts w:hint="eastAsia" w:ascii="宋体" w:hAnsi="宋体"/>
          <w:sz w:val="32"/>
          <w:szCs w:val="32"/>
        </w:rPr>
      </w:pPr>
      <w:r>
        <w:rPr>
          <w:rFonts w:hint="eastAsia" w:ascii="宋体" w:hAnsi="宋体"/>
          <w:sz w:val="32"/>
          <w:szCs w:val="32"/>
        </w:rPr>
        <w:br w:type="page"/>
      </w:r>
      <w:bookmarkStart w:id="8" w:name="_Toc32659"/>
      <w:r>
        <w:rPr>
          <w:rFonts w:hint="eastAsia" w:ascii="宋体" w:hAnsi="宋体"/>
          <w:sz w:val="32"/>
          <w:szCs w:val="32"/>
          <w:lang w:val="en-US" w:eastAsia="zh-CN"/>
        </w:rPr>
        <w:t>五</w:t>
      </w:r>
      <w:r>
        <w:rPr>
          <w:rFonts w:hint="eastAsia" w:ascii="宋体" w:hAnsi="宋体"/>
          <w:sz w:val="32"/>
          <w:szCs w:val="32"/>
        </w:rPr>
        <w:t>、报价文件格式要求</w:t>
      </w:r>
      <w:bookmarkEnd w:id="8"/>
    </w:p>
    <w:p w14:paraId="763EBC1D">
      <w:pPr>
        <w:spacing w:line="460" w:lineRule="exact"/>
        <w:rPr>
          <w:rFonts w:hint="eastAsia"/>
          <w:b/>
          <w:bCs/>
          <w:sz w:val="24"/>
          <w:szCs w:val="24"/>
        </w:rPr>
      </w:pPr>
      <w:r>
        <w:rPr>
          <w:rFonts w:hint="eastAsia"/>
          <w:b/>
          <w:bCs/>
          <w:sz w:val="24"/>
          <w:szCs w:val="24"/>
        </w:rPr>
        <w:t>1、报价文件总体要求</w:t>
      </w:r>
    </w:p>
    <w:p w14:paraId="030E9F8A">
      <w:pPr>
        <w:spacing w:line="500" w:lineRule="exact"/>
        <w:ind w:firstLine="480" w:firstLineChars="200"/>
        <w:rPr>
          <w:rFonts w:hint="eastAsia"/>
          <w:sz w:val="24"/>
        </w:rPr>
      </w:pPr>
      <w:r>
        <w:rPr>
          <w:rFonts w:hint="eastAsia" w:ascii="宋体" w:hAnsi="宋体" w:cs="宋体"/>
          <w:kern w:val="0"/>
          <w:sz w:val="24"/>
        </w:rPr>
        <w:t>（1）</w:t>
      </w:r>
      <w:r>
        <w:rPr>
          <w:rFonts w:hint="eastAsia"/>
          <w:sz w:val="24"/>
        </w:rPr>
        <w:t>投标文件的密封和标记</w:t>
      </w:r>
    </w:p>
    <w:p w14:paraId="16C42D53">
      <w:pPr>
        <w:spacing w:line="500" w:lineRule="exact"/>
        <w:ind w:firstLine="480" w:firstLineChars="200"/>
        <w:rPr>
          <w:rFonts w:hint="eastAsia"/>
          <w:sz w:val="24"/>
        </w:rPr>
      </w:pPr>
      <w:r>
        <w:rPr>
          <w:rFonts w:hint="eastAsia" w:ascii="宋体" w:hAnsi="宋体" w:cs="宋体"/>
          <w:kern w:val="0"/>
          <w:sz w:val="24"/>
        </w:rPr>
        <w:t>（2）</w:t>
      </w:r>
      <w:r>
        <w:rPr>
          <w:rFonts w:hint="eastAsia"/>
          <w:sz w:val="24"/>
        </w:rPr>
        <w:t>投标文件应采用无线粘胶装订，不得活页装订。</w:t>
      </w:r>
    </w:p>
    <w:p w14:paraId="00F52CA9">
      <w:pPr>
        <w:spacing w:line="500" w:lineRule="exact"/>
        <w:ind w:firstLine="480" w:firstLineChars="200"/>
        <w:rPr>
          <w:rFonts w:hint="eastAsia"/>
          <w:sz w:val="24"/>
        </w:rPr>
      </w:pPr>
      <w:r>
        <w:rPr>
          <w:rFonts w:hint="eastAsia" w:ascii="宋体" w:hAnsi="宋体" w:cs="宋体"/>
          <w:kern w:val="0"/>
          <w:sz w:val="24"/>
        </w:rPr>
        <w:t>（3）</w:t>
      </w:r>
      <w:r>
        <w:rPr>
          <w:rFonts w:hint="eastAsia"/>
          <w:sz w:val="24"/>
        </w:rPr>
        <w:t>投标人将投标文件密封，并在封袋上写明招标人名称、项目名称、投标人名称。</w:t>
      </w:r>
    </w:p>
    <w:p w14:paraId="112D1483">
      <w:pPr>
        <w:spacing w:line="500" w:lineRule="exact"/>
        <w:ind w:firstLine="480" w:firstLineChars="200"/>
        <w:rPr>
          <w:rFonts w:hint="eastAsia"/>
          <w:sz w:val="24"/>
        </w:rPr>
      </w:pPr>
      <w:r>
        <w:rPr>
          <w:rFonts w:hint="eastAsia" w:ascii="宋体" w:hAnsi="宋体" w:cs="宋体"/>
          <w:kern w:val="0"/>
          <w:sz w:val="24"/>
        </w:rPr>
        <w:t>（4）</w:t>
      </w:r>
      <w:r>
        <w:rPr>
          <w:rFonts w:hint="eastAsia"/>
          <w:sz w:val="24"/>
        </w:rPr>
        <w:t xml:space="preserve">所有投标文件都必须在封袋骑缝处以显著标记密封。 </w:t>
      </w:r>
    </w:p>
    <w:p w14:paraId="2A10A1F2">
      <w:pPr>
        <w:spacing w:line="500" w:lineRule="exact"/>
        <w:ind w:firstLine="480" w:firstLineChars="200"/>
        <w:rPr>
          <w:rFonts w:hint="eastAsia"/>
          <w:sz w:val="24"/>
        </w:rPr>
      </w:pPr>
      <w:r>
        <w:rPr>
          <w:rFonts w:hint="eastAsia" w:ascii="宋体" w:hAnsi="宋体" w:cs="宋体"/>
          <w:kern w:val="0"/>
          <w:sz w:val="24"/>
        </w:rPr>
        <w:t>（5）</w:t>
      </w:r>
      <w:r>
        <w:rPr>
          <w:rFonts w:hint="eastAsia"/>
          <w:sz w:val="24"/>
        </w:rPr>
        <w:t>投标文件未按规定提交投标文件正、副本或未按上述规定密封的，其投标文件将被拒绝，责任自负。</w:t>
      </w:r>
    </w:p>
    <w:p w14:paraId="412B2EB2">
      <w:pPr>
        <w:spacing w:line="500" w:lineRule="exact"/>
        <w:ind w:firstLine="480" w:firstLineChars="200"/>
        <w:rPr>
          <w:rFonts w:hint="eastAsia"/>
          <w:sz w:val="24"/>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r>
        <w:rPr>
          <w:rFonts w:hint="eastAsia"/>
          <w:sz w:val="24"/>
        </w:rPr>
        <w:t>密封：投标文件的正、副本应分别装订成册，并在封面上标明“正本”、“副本”字样。正、副本可合并密封。</w:t>
      </w:r>
    </w:p>
    <w:p w14:paraId="3FF089C1">
      <w:pPr>
        <w:spacing w:line="460" w:lineRule="exact"/>
        <w:rPr>
          <w:rFonts w:hint="eastAsia" w:ascii="宋体" w:hAnsi="宋体" w:cs="宋体"/>
          <w:kern w:val="0"/>
          <w:sz w:val="24"/>
        </w:rPr>
      </w:pPr>
      <w:r>
        <w:rPr>
          <w:rFonts w:hint="eastAsia"/>
          <w:b/>
          <w:bCs/>
          <w:sz w:val="24"/>
          <w:szCs w:val="24"/>
        </w:rPr>
        <w:t>2、报价文件格式，</w:t>
      </w:r>
      <w:r>
        <w:rPr>
          <w:rFonts w:hint="eastAsia" w:ascii="宋体" w:hAnsi="宋体" w:cs="宋体"/>
          <w:kern w:val="0"/>
          <w:sz w:val="24"/>
        </w:rPr>
        <w:t>报价文件需按照以下格式制作：</w:t>
      </w:r>
    </w:p>
    <w:p w14:paraId="266E9AEF">
      <w:pPr>
        <w:pStyle w:val="7"/>
        <w:ind w:firstLine="480" w:firstLineChars="200"/>
        <w:rPr>
          <w:rFonts w:hint="eastAsia" w:ascii="宋体" w:hAnsi="宋体" w:cs="宋体"/>
          <w:kern w:val="0"/>
          <w:sz w:val="24"/>
        </w:rPr>
      </w:pPr>
      <w:r>
        <w:rPr>
          <w:rFonts w:hint="eastAsia" w:ascii="宋体" w:hAnsi="宋体" w:cs="宋体"/>
          <w:kern w:val="0"/>
          <w:sz w:val="24"/>
        </w:rPr>
        <w:t>（1）封面；</w:t>
      </w:r>
    </w:p>
    <w:p w14:paraId="312B7BCE">
      <w:pPr>
        <w:pStyle w:val="7"/>
        <w:ind w:firstLine="480" w:firstLineChars="200"/>
        <w:rPr>
          <w:rFonts w:hint="eastAsia" w:ascii="宋体" w:hAnsi="宋体" w:cs="宋体"/>
          <w:kern w:val="0"/>
          <w:sz w:val="24"/>
          <w:lang w:val="en-US" w:eastAsia="zh-CN"/>
        </w:rPr>
      </w:pPr>
      <w:r>
        <w:rPr>
          <w:rFonts w:hint="eastAsia" w:ascii="宋体" w:hAnsi="宋体" w:cs="宋体"/>
          <w:kern w:val="0"/>
          <w:sz w:val="24"/>
        </w:rPr>
        <w:t>（2）</w:t>
      </w:r>
      <w:r>
        <w:rPr>
          <w:rFonts w:hint="eastAsia" w:ascii="宋体" w:hAnsi="宋体" w:cs="宋体"/>
          <w:kern w:val="0"/>
          <w:sz w:val="24"/>
          <w:lang w:val="en-US" w:eastAsia="zh-CN"/>
        </w:rPr>
        <w:t>投标函；</w:t>
      </w:r>
    </w:p>
    <w:p w14:paraId="7854181E">
      <w:pPr>
        <w:pStyle w:val="7"/>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（3）授权委托书；</w:t>
      </w:r>
    </w:p>
    <w:p w14:paraId="35FDCE79">
      <w:pPr>
        <w:pStyle w:val="7"/>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（4）投标报价一览表；</w:t>
      </w:r>
    </w:p>
    <w:p w14:paraId="7EF22EB5">
      <w:pPr>
        <w:pStyle w:val="7"/>
        <w:ind w:firstLine="480" w:firstLineChars="200"/>
        <w:rPr>
          <w:rFonts w:hint="eastAsia" w:ascii="宋体" w:hAnsi="宋体" w:cs="宋体"/>
          <w:kern w:val="0"/>
          <w:sz w:val="24"/>
          <w:lang w:val="en-US" w:eastAsia="zh-CN"/>
        </w:rPr>
      </w:pPr>
      <w:r>
        <w:rPr>
          <w:rFonts w:hint="eastAsia" w:ascii="宋体" w:hAnsi="宋体" w:cs="宋体"/>
          <w:kern w:val="0"/>
          <w:sz w:val="24"/>
          <w:lang w:val="en-US" w:eastAsia="zh-CN"/>
        </w:rPr>
        <w:t>（5）投标承诺函；</w:t>
      </w:r>
    </w:p>
    <w:p w14:paraId="4D4AFE59">
      <w:pPr>
        <w:pStyle w:val="7"/>
        <w:ind w:firstLine="480" w:firstLineChars="200"/>
        <w:rPr>
          <w:rFonts w:hint="eastAsia"/>
        </w:rPr>
      </w:pPr>
      <w:r>
        <w:rPr>
          <w:rFonts w:hint="eastAsia" w:ascii="宋体" w:hAnsi="宋体" w:cs="宋体"/>
          <w:kern w:val="0"/>
          <w:sz w:val="24"/>
        </w:rPr>
        <w:t>（</w:t>
      </w:r>
      <w:r>
        <w:rPr>
          <w:rFonts w:hint="eastAsia" w:ascii="宋体" w:hAnsi="宋体" w:cs="宋体"/>
          <w:kern w:val="0"/>
          <w:sz w:val="24"/>
          <w:lang w:val="en-US" w:eastAsia="zh-CN"/>
        </w:rPr>
        <w:t>6</w:t>
      </w:r>
      <w:r>
        <w:rPr>
          <w:rFonts w:hint="eastAsia" w:ascii="宋体" w:hAnsi="宋体" w:cs="宋体"/>
          <w:kern w:val="0"/>
          <w:sz w:val="24"/>
        </w:rPr>
        <w:t>）</w:t>
      </w:r>
      <w:r>
        <w:rPr>
          <w:rFonts w:hint="eastAsia"/>
          <w:sz w:val="24"/>
          <w:szCs w:val="24"/>
          <w:lang w:val="en-US" w:eastAsia="zh-CN"/>
        </w:rPr>
        <w:t>其他有关证明文件</w:t>
      </w:r>
      <w:r>
        <w:rPr>
          <w:rFonts w:hint="eastAsia" w:ascii="宋体" w:hAnsi="宋体" w:cs="宋体"/>
          <w:kern w:val="0"/>
          <w:sz w:val="24"/>
        </w:rPr>
        <w:t>；</w:t>
      </w:r>
    </w:p>
    <w:p w14:paraId="39D9A35D">
      <w:pPr>
        <w:pStyle w:val="7"/>
        <w:rPr>
          <w:rFonts w:hint="eastAsia" w:ascii="宋体" w:hAnsi="宋体" w:cs="宋体"/>
          <w:kern w:val="0"/>
          <w:sz w:val="24"/>
        </w:rPr>
      </w:pPr>
    </w:p>
    <w:p w14:paraId="3164578C">
      <w:pPr>
        <w:spacing w:line="560" w:lineRule="exact"/>
        <w:rPr>
          <w:rFonts w:hint="eastAsia" w:ascii="宋体" w:hAnsi="宋体" w:cs="宋体"/>
          <w:kern w:val="0"/>
          <w:sz w:val="24"/>
        </w:rPr>
      </w:pPr>
      <w:r>
        <w:rPr>
          <w:rFonts w:hint="eastAsia" w:ascii="宋体" w:hAnsi="宋体" w:cs="宋体"/>
          <w:kern w:val="0"/>
          <w:sz w:val="24"/>
        </w:rPr>
        <w:t>注:如投标人未按照要求制作投标文件，招标人有权按照废标处理；</w:t>
      </w:r>
    </w:p>
    <w:p w14:paraId="4070EFD7">
      <w:pPr>
        <w:spacing w:line="460" w:lineRule="exact"/>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lang w:val="en-US" w:eastAsia="zh-CN"/>
        </w:rPr>
        <w:t>3</w:t>
      </w:r>
      <w:r>
        <w:rPr>
          <w:rFonts w:hint="eastAsia" w:ascii="Times New Roman" w:hAnsi="Times New Roman" w:eastAsia="宋体" w:cs="Times New Roman"/>
          <w:b/>
          <w:bCs/>
          <w:sz w:val="24"/>
          <w:szCs w:val="24"/>
        </w:rPr>
        <w:t>、投标费用</w:t>
      </w:r>
    </w:p>
    <w:p w14:paraId="6F8469D7">
      <w:pPr>
        <w:spacing w:line="360" w:lineRule="auto"/>
        <w:ind w:firstLine="480" w:firstLineChars="200"/>
        <w:rPr>
          <w:rFonts w:hint="eastAsia"/>
          <w:sz w:val="24"/>
        </w:rPr>
      </w:pPr>
      <w:r>
        <w:rPr>
          <w:rFonts w:hint="eastAsia"/>
          <w:sz w:val="24"/>
        </w:rPr>
        <w:t>投标人应承担其编制投标文件及递交投标文件所涉及的一切费用。无论投标结果如何，招标人对上述费用不负任何责任。</w:t>
      </w:r>
    </w:p>
    <w:p w14:paraId="7AC981BB">
      <w:pPr>
        <w:pStyle w:val="7"/>
      </w:pPr>
    </w:p>
    <w:p w14:paraId="425E745F">
      <w:pPr>
        <w:pStyle w:val="7"/>
      </w:pPr>
    </w:p>
    <w:p w14:paraId="4007A1E8"/>
    <w:p w14:paraId="0564F28C"/>
    <w:p w14:paraId="653AE79E"/>
    <w:p w14:paraId="345C7066"/>
    <w:p w14:paraId="33104FA9">
      <w:pPr>
        <w:sectPr>
          <w:footerReference r:id="rId6" w:type="first"/>
          <w:headerReference r:id="rId4" w:type="default"/>
          <w:footerReference r:id="rId5" w:type="default"/>
          <w:pgSz w:w="11907" w:h="16840"/>
          <w:pgMar w:top="1247" w:right="1304" w:bottom="1134" w:left="1304" w:header="907" w:footer="680" w:gutter="0"/>
          <w:pgNumType w:fmt="decimal"/>
          <w:cols w:space="720" w:num="1"/>
          <w:titlePg/>
          <w:docGrid w:linePitch="312" w:charSpace="0"/>
        </w:sectPr>
      </w:pPr>
    </w:p>
    <w:p w14:paraId="47AA1D1A">
      <w:pPr>
        <w:pStyle w:val="4"/>
        <w:jc w:val="center"/>
        <w:rPr>
          <w:rFonts w:hint="eastAsia"/>
        </w:rPr>
      </w:pPr>
      <w:bookmarkStart w:id="9" w:name="_Toc31698"/>
      <w:bookmarkStart w:id="10" w:name="_Toc29177"/>
      <w:r>
        <w:rPr>
          <w:rFonts w:hint="eastAsia" w:ascii="宋体" w:hAnsi="宋体"/>
          <w:sz w:val="32"/>
          <w:szCs w:val="32"/>
          <w:lang w:val="en-US" w:eastAsia="zh-CN"/>
        </w:rPr>
        <w:t>六</w:t>
      </w:r>
      <w:r>
        <w:rPr>
          <w:rFonts w:hint="eastAsia" w:ascii="宋体" w:hAnsi="宋体"/>
          <w:sz w:val="32"/>
          <w:szCs w:val="32"/>
        </w:rPr>
        <w:t>、</w:t>
      </w:r>
      <w:bookmarkEnd w:id="9"/>
      <w:r>
        <w:rPr>
          <w:rFonts w:hint="eastAsia" w:ascii="宋体" w:hAnsi="宋体"/>
          <w:sz w:val="32"/>
          <w:szCs w:val="32"/>
        </w:rPr>
        <w:t>采购清单</w:t>
      </w:r>
      <w:bookmarkEnd w:id="10"/>
    </w:p>
    <w:p w14:paraId="379504CD">
      <w:pPr>
        <w:rPr>
          <w:rFonts w:hint="eastAsia"/>
        </w:rPr>
      </w:pPr>
    </w:p>
    <w:tbl>
      <w:tblPr>
        <w:tblStyle w:val="16"/>
        <w:tblW w:w="93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6"/>
        <w:gridCol w:w="1516"/>
        <w:gridCol w:w="7288"/>
      </w:tblGrid>
      <w:tr w14:paraId="7004D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6" w:type="dxa"/>
            <w:noWrap w:val="0"/>
            <w:vAlign w:val="center"/>
          </w:tcPr>
          <w:p w14:paraId="0062E66F">
            <w:pPr>
              <w:pStyle w:val="26"/>
              <w:spacing w:before="240" w:after="120" w:line="480" w:lineRule="atLeast"/>
              <w:jc w:val="center"/>
              <w:rPr>
                <w:rFonts w:ascii="宋体" w:hAnsi="宋体"/>
                <w:sz w:val="24"/>
                <w:szCs w:val="24"/>
              </w:rPr>
            </w:pPr>
            <w:r>
              <w:rPr>
                <w:rFonts w:hint="eastAsia" w:ascii="宋体" w:hAnsi="宋体"/>
                <w:sz w:val="24"/>
                <w:szCs w:val="24"/>
              </w:rPr>
              <w:t>1</w:t>
            </w:r>
          </w:p>
        </w:tc>
        <w:tc>
          <w:tcPr>
            <w:tcW w:w="1516" w:type="dxa"/>
            <w:noWrap w:val="0"/>
            <w:vAlign w:val="center"/>
          </w:tcPr>
          <w:p w14:paraId="0597362A">
            <w:pPr>
              <w:pStyle w:val="26"/>
              <w:spacing w:before="240" w:after="120" w:line="480" w:lineRule="atLeast"/>
              <w:jc w:val="center"/>
              <w:rPr>
                <w:rFonts w:ascii="宋体" w:hAnsi="宋体"/>
                <w:sz w:val="24"/>
                <w:szCs w:val="24"/>
              </w:rPr>
            </w:pPr>
            <w:r>
              <w:rPr>
                <w:rFonts w:hint="eastAsia" w:ascii="宋体" w:hAnsi="宋体"/>
                <w:sz w:val="24"/>
              </w:rPr>
              <w:t>淮北临涣化工园区重大安全风险防控平台系统等级保护测评（三级）</w:t>
            </w:r>
          </w:p>
        </w:tc>
        <w:tc>
          <w:tcPr>
            <w:tcW w:w="7288" w:type="dxa"/>
            <w:noWrap w:val="0"/>
            <w:vAlign w:val="center"/>
          </w:tcPr>
          <w:p w14:paraId="1F14809F">
            <w:pPr>
              <w:pStyle w:val="6"/>
              <w:numPr>
                <w:ilvl w:val="0"/>
                <w:numId w:val="3"/>
              </w:numPr>
              <w:spacing w:before="240" w:after="120" w:line="480" w:lineRule="atLeast"/>
              <w:ind w:left="0" w:firstLine="482" w:firstLineChars="200"/>
              <w:rPr>
                <w:rFonts w:ascii="宋体" w:hAnsi="宋体"/>
                <w:b/>
                <w:sz w:val="24"/>
                <w:szCs w:val="24"/>
              </w:rPr>
            </w:pPr>
            <w:bookmarkStart w:id="11" w:name="_Toc46177951"/>
            <w:bookmarkStart w:id="12" w:name="_Hlk35596349"/>
            <w:r>
              <w:rPr>
                <w:rFonts w:hint="eastAsia" w:ascii="宋体" w:hAnsi="宋体"/>
                <w:b/>
                <w:sz w:val="24"/>
                <w:szCs w:val="24"/>
              </w:rPr>
              <w:t>等保测评：</w:t>
            </w:r>
            <w:r>
              <w:rPr>
                <w:rFonts w:hint="eastAsia" w:ascii="宋体" w:hAnsi="宋体"/>
                <w:bCs/>
                <w:sz w:val="24"/>
                <w:szCs w:val="24"/>
              </w:rPr>
              <w:t>完成包括安全物理环境、安全计算环境、安全区域边界、安全通信网络、安全管理中心和安全管理机构、安全管理制度、安全管理人员、安全建设管理和安全运维管理方面的测评工作；</w:t>
            </w:r>
            <w:bookmarkEnd w:id="11"/>
          </w:p>
          <w:p w14:paraId="7451AF77">
            <w:pPr>
              <w:pStyle w:val="6"/>
              <w:numPr>
                <w:ilvl w:val="0"/>
                <w:numId w:val="3"/>
              </w:numPr>
              <w:spacing w:before="240" w:after="120" w:line="480" w:lineRule="atLeast"/>
              <w:ind w:left="0" w:firstLine="482" w:firstLineChars="200"/>
              <w:rPr>
                <w:rFonts w:hint="eastAsia" w:ascii="宋体" w:hAnsi="宋体"/>
                <w:b/>
                <w:sz w:val="24"/>
                <w:szCs w:val="24"/>
              </w:rPr>
            </w:pPr>
            <w:bookmarkStart w:id="13" w:name="_Toc46177952"/>
            <w:r>
              <w:rPr>
                <w:rFonts w:hint="eastAsia" w:ascii="宋体" w:hAnsi="宋体"/>
                <w:b/>
                <w:sz w:val="24"/>
                <w:szCs w:val="24"/>
              </w:rPr>
              <w:t>工具测试：</w:t>
            </w:r>
            <w:r>
              <w:rPr>
                <w:rFonts w:hint="eastAsia" w:ascii="宋体" w:hAnsi="宋体"/>
                <w:bCs/>
                <w:sz w:val="24"/>
                <w:szCs w:val="24"/>
              </w:rPr>
              <w:t>针对此信息系统进行漏洞扫描、渗透测试等安全服务工作；</w:t>
            </w:r>
            <w:bookmarkEnd w:id="13"/>
          </w:p>
          <w:p w14:paraId="7C12FC96">
            <w:pPr>
              <w:pStyle w:val="6"/>
              <w:numPr>
                <w:ilvl w:val="0"/>
                <w:numId w:val="3"/>
              </w:numPr>
              <w:spacing w:before="240" w:after="120" w:line="480" w:lineRule="atLeast"/>
              <w:ind w:left="0" w:firstLine="482" w:firstLineChars="200"/>
              <w:rPr>
                <w:rFonts w:hint="eastAsia" w:ascii="宋体" w:hAnsi="宋体"/>
                <w:b/>
                <w:sz w:val="24"/>
                <w:szCs w:val="24"/>
              </w:rPr>
            </w:pPr>
            <w:bookmarkStart w:id="14" w:name="_Toc46177954"/>
            <w:r>
              <w:rPr>
                <w:rFonts w:hint="eastAsia" w:ascii="宋体" w:hAnsi="宋体"/>
                <w:b/>
                <w:sz w:val="24"/>
                <w:szCs w:val="24"/>
              </w:rPr>
              <w:t>编制测评报告：</w:t>
            </w:r>
            <w:r>
              <w:rPr>
                <w:rFonts w:hint="eastAsia" w:ascii="宋体" w:hAnsi="宋体"/>
                <w:bCs/>
                <w:sz w:val="24"/>
                <w:szCs w:val="24"/>
              </w:rPr>
              <w:t>完成上述测评工作后，投标人最后出具符合标准要求的等级保护测评报告。</w:t>
            </w:r>
            <w:bookmarkEnd w:id="12"/>
            <w:bookmarkEnd w:id="14"/>
          </w:p>
        </w:tc>
      </w:tr>
      <w:tr w14:paraId="4482A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556" w:type="dxa"/>
            <w:noWrap w:val="0"/>
            <w:vAlign w:val="center"/>
          </w:tcPr>
          <w:p w14:paraId="7356E38A">
            <w:pPr>
              <w:pStyle w:val="26"/>
              <w:spacing w:before="240" w:after="120" w:line="480" w:lineRule="atLeast"/>
              <w:jc w:val="center"/>
              <w:rPr>
                <w:rFonts w:hint="eastAsia" w:ascii="宋体" w:hAnsi="宋体"/>
                <w:sz w:val="24"/>
                <w:szCs w:val="24"/>
              </w:rPr>
            </w:pPr>
            <w:r>
              <w:rPr>
                <w:rFonts w:hint="eastAsia" w:ascii="宋体" w:hAnsi="宋体"/>
                <w:sz w:val="24"/>
                <w:szCs w:val="24"/>
              </w:rPr>
              <w:t>2</w:t>
            </w:r>
          </w:p>
        </w:tc>
        <w:tc>
          <w:tcPr>
            <w:tcW w:w="1516" w:type="dxa"/>
            <w:noWrap w:val="0"/>
            <w:vAlign w:val="center"/>
          </w:tcPr>
          <w:p w14:paraId="1B6F3831">
            <w:pPr>
              <w:pStyle w:val="26"/>
              <w:spacing w:before="240" w:after="120" w:line="480" w:lineRule="atLeast"/>
              <w:jc w:val="center"/>
              <w:rPr>
                <w:rFonts w:ascii="宋体" w:hAnsi="宋体"/>
                <w:sz w:val="24"/>
                <w:szCs w:val="24"/>
              </w:rPr>
            </w:pPr>
            <w:r>
              <w:rPr>
                <w:rFonts w:hint="eastAsia" w:ascii="宋体" w:hAnsi="宋体"/>
                <w:sz w:val="24"/>
              </w:rPr>
              <w:t>淮北临涣化工园区重大安全风险防控平台系统网络安全综合服务能力提升</w:t>
            </w:r>
          </w:p>
        </w:tc>
        <w:tc>
          <w:tcPr>
            <w:tcW w:w="7288" w:type="dxa"/>
            <w:noWrap w:val="0"/>
            <w:vAlign w:val="center"/>
          </w:tcPr>
          <w:p w14:paraId="46ABEC3E">
            <w:pPr>
              <w:spacing w:line="480" w:lineRule="exact"/>
              <w:ind w:firstLine="482"/>
              <w:rPr>
                <w:rFonts w:ascii="宋体" w:hAnsi="宋体" w:cs="宋体"/>
                <w:bCs/>
                <w:sz w:val="24"/>
              </w:rPr>
            </w:pPr>
            <w:bookmarkStart w:id="15" w:name="_Toc46177953"/>
            <w:r>
              <w:rPr>
                <w:rFonts w:hint="eastAsia" w:ascii="宋体" w:hAnsi="宋体"/>
                <w:b/>
                <w:sz w:val="24"/>
              </w:rPr>
              <w:t>1）培训能力提升：</w:t>
            </w:r>
            <w:r>
              <w:rPr>
                <w:rFonts w:hint="eastAsia" w:ascii="宋体" w:hAnsi="宋体" w:cs="宋体"/>
                <w:bCs/>
                <w:sz w:val="24"/>
                <w:lang w:bidi="ar"/>
              </w:rPr>
              <w:t>需要在服务期内需要协助采购人完成网络安全技术培训，确保管理人员和技术人员掌握关于信息系统等级保护相关规范、信息安全策略、信息保密制度，信息安全管理制度和相关流程等。安全培训方式分为以下几种：</w:t>
            </w:r>
          </w:p>
          <w:p w14:paraId="747BBB66">
            <w:pPr>
              <w:spacing w:line="480" w:lineRule="exact"/>
              <w:ind w:firstLine="482"/>
              <w:rPr>
                <w:rFonts w:ascii="宋体" w:hAnsi="宋体" w:cs="宋体"/>
                <w:bCs/>
                <w:sz w:val="24"/>
              </w:rPr>
            </w:pPr>
            <w:r>
              <w:rPr>
                <w:rFonts w:hint="eastAsia" w:ascii="宋体" w:hAnsi="宋体" w:cs="宋体"/>
                <w:bCs/>
                <w:sz w:val="24"/>
                <w:lang w:bidi="ar"/>
              </w:rPr>
              <w:t>线下培训：线下培训，即为集中授课培训。由中标方安排资深信息安全人员，对采购方人员讲解信息安全相关规范、流程、技术等方面的知识。</w:t>
            </w:r>
          </w:p>
          <w:p w14:paraId="487123E8">
            <w:pPr>
              <w:spacing w:line="480" w:lineRule="exact"/>
              <w:ind w:firstLine="482"/>
              <w:rPr>
                <w:rFonts w:ascii="宋体" w:hAnsi="宋体" w:cs="宋体"/>
                <w:bCs/>
                <w:sz w:val="24"/>
              </w:rPr>
            </w:pPr>
            <w:r>
              <w:rPr>
                <w:rFonts w:hint="eastAsia" w:ascii="宋体" w:hAnsi="宋体" w:cs="宋体"/>
                <w:bCs/>
                <w:sz w:val="24"/>
                <w:lang w:bidi="ar"/>
              </w:rPr>
              <w:t>线上培训：通过在腾讯视频会议等即时通讯工具，对使用人员进行培训。可以采用远程方式，演示系统操作步骤。</w:t>
            </w:r>
          </w:p>
          <w:p w14:paraId="5E4BDBC3">
            <w:pPr>
              <w:spacing w:line="480" w:lineRule="exact"/>
              <w:ind w:firstLine="482"/>
              <w:rPr>
                <w:rFonts w:ascii="宋体" w:hAnsi="宋体" w:cs="宋体"/>
                <w:bCs/>
                <w:sz w:val="24"/>
              </w:rPr>
            </w:pPr>
            <w:r>
              <w:rPr>
                <w:rFonts w:hint="eastAsia" w:ascii="宋体" w:hAnsi="宋体" w:cs="宋体"/>
                <w:bCs/>
                <w:sz w:val="24"/>
                <w:lang w:bidi="ar"/>
              </w:rPr>
              <w:t>即时通讯方式培训：对于一些情况较为紧急的使用问题，使用电话方式、微信或其他即时通讯，对使用人员进行系统讲解。</w:t>
            </w:r>
          </w:p>
          <w:p w14:paraId="74F63731">
            <w:pPr>
              <w:spacing w:line="480" w:lineRule="exact"/>
              <w:ind w:firstLine="482"/>
              <w:rPr>
                <w:rFonts w:ascii="宋体" w:hAnsi="宋体" w:cs="宋体"/>
                <w:bCs/>
                <w:sz w:val="24"/>
                <w:lang w:bidi="ar"/>
              </w:rPr>
            </w:pPr>
            <w:r>
              <w:rPr>
                <w:rFonts w:hint="eastAsia" w:ascii="宋体" w:hAnsi="宋体" w:cs="宋体"/>
                <w:bCs/>
                <w:sz w:val="24"/>
                <w:lang w:bidi="ar"/>
              </w:rPr>
              <w:t>培训资料：提供培训课件相关资料</w:t>
            </w:r>
            <w:bookmarkEnd w:id="15"/>
          </w:p>
          <w:p w14:paraId="651137BC">
            <w:pPr>
              <w:spacing w:line="480" w:lineRule="exact"/>
              <w:ind w:firstLine="482"/>
              <w:rPr>
                <w:rFonts w:hint="eastAsia" w:ascii="宋体" w:hAnsi="宋体" w:cs="宋体"/>
                <w:bCs/>
                <w:sz w:val="24"/>
              </w:rPr>
            </w:pPr>
            <w:r>
              <w:rPr>
                <w:rFonts w:hint="eastAsia" w:ascii="宋体" w:hAnsi="宋体"/>
                <w:b/>
                <w:sz w:val="24"/>
              </w:rPr>
              <w:t>2）整改建议：</w:t>
            </w:r>
            <w:r>
              <w:rPr>
                <w:rFonts w:hint="eastAsia" w:ascii="宋体" w:hAnsi="宋体"/>
                <w:bCs/>
                <w:sz w:val="24"/>
              </w:rPr>
              <w:t>投标人应根据测评中发现的问题，分析与GB/T 22239-2019、ISO/IEC 27001、ISO/IEC 20000、ISO 22301、ITIL和ITSS等行业最佳实践之间的差距，按照网络安全等级保护标准要求提出安全整改建议并协助完成整改。</w:t>
            </w:r>
          </w:p>
        </w:tc>
      </w:tr>
      <w:tr w14:paraId="21B990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450" w:hRule="atLeast"/>
          <w:jc w:val="center"/>
        </w:trPr>
        <w:tc>
          <w:tcPr>
            <w:tcW w:w="556" w:type="dxa"/>
            <w:noWrap w:val="0"/>
            <w:vAlign w:val="center"/>
          </w:tcPr>
          <w:p w14:paraId="2237D705">
            <w:pPr>
              <w:pStyle w:val="26"/>
              <w:spacing w:before="240" w:after="120" w:line="480" w:lineRule="atLeast"/>
              <w:jc w:val="center"/>
              <w:rPr>
                <w:rFonts w:ascii="宋体" w:hAnsi="宋体"/>
                <w:sz w:val="24"/>
                <w:szCs w:val="24"/>
              </w:rPr>
            </w:pPr>
            <w:r>
              <w:rPr>
                <w:rFonts w:ascii="宋体" w:hAnsi="宋体"/>
                <w:sz w:val="24"/>
                <w:szCs w:val="24"/>
              </w:rPr>
              <w:t>3</w:t>
            </w:r>
          </w:p>
        </w:tc>
        <w:tc>
          <w:tcPr>
            <w:tcW w:w="1516" w:type="dxa"/>
            <w:noWrap w:val="0"/>
            <w:vAlign w:val="center"/>
          </w:tcPr>
          <w:p w14:paraId="274EA033">
            <w:pPr>
              <w:pStyle w:val="26"/>
              <w:spacing w:before="240" w:after="120" w:line="480" w:lineRule="atLeast"/>
              <w:jc w:val="center"/>
              <w:rPr>
                <w:rFonts w:ascii="宋体" w:hAnsi="宋体"/>
                <w:sz w:val="24"/>
                <w:szCs w:val="24"/>
              </w:rPr>
            </w:pPr>
            <w:r>
              <w:rPr>
                <w:rFonts w:hint="eastAsia" w:ascii="宋体" w:hAnsi="宋体"/>
                <w:sz w:val="24"/>
                <w:szCs w:val="24"/>
              </w:rPr>
              <w:t>工作要求</w:t>
            </w:r>
          </w:p>
        </w:tc>
        <w:tc>
          <w:tcPr>
            <w:tcW w:w="7288" w:type="dxa"/>
            <w:noWrap w:val="0"/>
            <w:vAlign w:val="center"/>
          </w:tcPr>
          <w:p w14:paraId="033B93CF">
            <w:pPr>
              <w:pStyle w:val="27"/>
              <w:numPr>
                <w:ilvl w:val="0"/>
                <w:numId w:val="4"/>
              </w:numPr>
              <w:spacing w:before="240" w:after="120" w:line="480" w:lineRule="atLeast"/>
              <w:ind w:firstLineChars="0"/>
              <w:outlineLvl w:val="2"/>
              <w:rPr>
                <w:rFonts w:ascii="宋体" w:hAnsi="宋体" w:cs="Arial"/>
                <w:b/>
                <w:sz w:val="24"/>
                <w:szCs w:val="24"/>
              </w:rPr>
            </w:pPr>
            <w:bookmarkStart w:id="16" w:name="_Toc52369337"/>
            <w:bookmarkStart w:id="17" w:name="_Toc82551382"/>
            <w:bookmarkStart w:id="18" w:name="_Toc46177957"/>
            <w:r>
              <w:rPr>
                <w:rFonts w:hint="eastAsia" w:ascii="宋体" w:hAnsi="宋体" w:cs="Arial"/>
                <w:b/>
                <w:sz w:val="24"/>
                <w:szCs w:val="24"/>
              </w:rPr>
              <w:t>实施原则</w:t>
            </w:r>
            <w:bookmarkEnd w:id="16"/>
            <w:bookmarkEnd w:id="17"/>
            <w:bookmarkEnd w:id="18"/>
          </w:p>
          <w:p w14:paraId="667D3A2D">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规范性原则：成交供应商工作中的过程和文档，具有很好的规范性，可以便于项目的跟踪和控制；</w:t>
            </w:r>
          </w:p>
          <w:p w14:paraId="07637D98">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标准性原则：测评方案的设计与实施应依据国家等级保护的相关标准进行。</w:t>
            </w:r>
          </w:p>
          <w:p w14:paraId="1AD88FAA">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可控性原则：测评的工具、方法和过程需在双方认可的范围之内并符合进度表的安排，保证采购人对服务工作的可控性；</w:t>
            </w:r>
          </w:p>
          <w:p w14:paraId="1FB96C01">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整体性原则：测评和分析的范围和内容应当整体全面，包括安全涉及的各个层面，避免由于遗漏造成未来的安全隐患；</w:t>
            </w:r>
          </w:p>
          <w:p w14:paraId="4A798200">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最小影响原则：测评工作应尽可能小的影响系统和网络的正常运行，不能对现网的运行和业务的正常提供产生显著影响(包括系统性能明显下降、网络拥塞、服务中断，如无法避免出现这些情况应在应答书上详细描述)；</w:t>
            </w:r>
          </w:p>
          <w:p w14:paraId="30605113">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保密原则：对测评的过程数据和结果数据严格保密，未经授权不得泄露给任何单位和个人，不得利用此数据进行任何侵害采购人网络的行为，否则采购人有权追究责任。</w:t>
            </w:r>
          </w:p>
          <w:p w14:paraId="79A20F76">
            <w:pPr>
              <w:pStyle w:val="27"/>
              <w:numPr>
                <w:ilvl w:val="0"/>
                <w:numId w:val="4"/>
              </w:numPr>
              <w:spacing w:before="240" w:after="120" w:line="480" w:lineRule="atLeast"/>
              <w:ind w:firstLineChars="0"/>
              <w:outlineLvl w:val="2"/>
              <w:rPr>
                <w:rFonts w:ascii="宋体" w:hAnsi="宋体" w:cs="Arial"/>
                <w:b/>
                <w:sz w:val="24"/>
                <w:szCs w:val="24"/>
              </w:rPr>
            </w:pPr>
            <w:bookmarkStart w:id="19" w:name="_Toc82551383"/>
            <w:bookmarkStart w:id="20" w:name="_Toc46177958"/>
            <w:bookmarkStart w:id="21" w:name="_Toc52369338"/>
            <w:r>
              <w:rPr>
                <w:rFonts w:hint="eastAsia" w:ascii="宋体" w:hAnsi="宋体" w:cs="Arial"/>
                <w:b/>
                <w:sz w:val="24"/>
                <w:szCs w:val="24"/>
              </w:rPr>
              <w:t>测评依据</w:t>
            </w:r>
            <w:bookmarkEnd w:id="19"/>
            <w:bookmarkEnd w:id="20"/>
            <w:bookmarkEnd w:id="21"/>
          </w:p>
          <w:p w14:paraId="42FC2C06">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 xml:space="preserve">《信息安全技术 网络安全等级保护基本要求》（GB/T 22239-2019） </w:t>
            </w:r>
          </w:p>
          <w:p w14:paraId="2D087493">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《信息安全技术 网络安全等级保护定级指南》（GB/T 22240-2020）</w:t>
            </w:r>
          </w:p>
          <w:p w14:paraId="0D3EEAE3">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 xml:space="preserve">《信息安全技术 </w:t>
            </w:r>
            <w:r>
              <w:rPr>
                <w:rFonts w:hint="eastAsia" w:ascii="宋体" w:hAnsi="宋体" w:cs="Arial"/>
                <w:sz w:val="24"/>
              </w:rPr>
              <w:t>网络安全综合能力服务提升</w:t>
            </w:r>
            <w:r>
              <w:rPr>
                <w:rFonts w:ascii="宋体" w:hAnsi="宋体" w:cs="Arial"/>
                <w:sz w:val="24"/>
              </w:rPr>
              <w:t xml:space="preserve">要求》（GB/T 28448-2019） </w:t>
            </w:r>
          </w:p>
          <w:p w14:paraId="02F6C317">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《信息安全技术</w:t>
            </w:r>
            <w:r>
              <w:rPr>
                <w:rFonts w:hint="eastAsia" w:ascii="宋体" w:hAnsi="宋体" w:cs="Arial"/>
                <w:sz w:val="24"/>
              </w:rPr>
              <w:t>网络安全综合能力服务提升</w:t>
            </w:r>
            <w:r>
              <w:rPr>
                <w:rFonts w:ascii="宋体" w:hAnsi="宋体" w:cs="Arial"/>
                <w:sz w:val="24"/>
              </w:rPr>
              <w:t>过程指南》（GB∕T 28449-2018）</w:t>
            </w:r>
          </w:p>
          <w:p w14:paraId="23747475">
            <w:pPr>
              <w:pStyle w:val="27"/>
              <w:numPr>
                <w:ilvl w:val="0"/>
                <w:numId w:val="4"/>
              </w:numPr>
              <w:spacing w:before="240" w:after="120" w:line="480" w:lineRule="atLeast"/>
              <w:ind w:firstLineChars="0"/>
              <w:rPr>
                <w:rFonts w:ascii="宋体" w:hAnsi="宋体" w:cs="Arial"/>
                <w:b/>
                <w:sz w:val="24"/>
                <w:szCs w:val="24"/>
              </w:rPr>
            </w:pPr>
            <w:r>
              <w:rPr>
                <w:rFonts w:hint="eastAsia" w:ascii="宋体" w:hAnsi="宋体" w:cs="Arial"/>
                <w:b/>
                <w:sz w:val="24"/>
                <w:szCs w:val="24"/>
              </w:rPr>
              <w:t>等级保护测评内容</w:t>
            </w:r>
          </w:p>
          <w:p w14:paraId="4BC815E3">
            <w:pPr>
              <w:tabs>
                <w:tab w:val="left" w:pos="720"/>
              </w:tabs>
              <w:adjustRightInd w:val="0"/>
              <w:snapToGrid w:val="0"/>
              <w:spacing w:before="240" w:after="120" w:line="480" w:lineRule="atLeast"/>
              <w:ind w:firstLine="460" w:firstLineChars="192"/>
              <w:rPr>
                <w:rFonts w:ascii="宋体" w:hAnsi="宋体" w:cs="Arial"/>
                <w:sz w:val="24"/>
              </w:rPr>
            </w:pPr>
            <w:bookmarkStart w:id="22" w:name="_Toc288570237"/>
            <w:bookmarkStart w:id="23" w:name="_Toc288574635"/>
            <w:bookmarkStart w:id="24" w:name="_Toc287704425"/>
            <w:bookmarkStart w:id="25" w:name="_Toc288552020"/>
            <w:r>
              <w:rPr>
                <w:rFonts w:ascii="宋体" w:hAnsi="宋体" w:cs="Arial"/>
                <w:sz w:val="24"/>
              </w:rPr>
              <w:t>根据国家等级保护相关标准，本次项目的</w:t>
            </w:r>
            <w:r>
              <w:rPr>
                <w:rFonts w:hint="eastAsia" w:ascii="宋体" w:hAnsi="宋体" w:cs="Arial"/>
                <w:sz w:val="24"/>
              </w:rPr>
              <w:t>网络安全综合能力服务提升</w:t>
            </w:r>
            <w:r>
              <w:rPr>
                <w:rFonts w:ascii="宋体" w:hAnsi="宋体" w:cs="Arial"/>
                <w:sz w:val="24"/>
              </w:rPr>
              <w:t>包括以下内容：</w:t>
            </w:r>
          </w:p>
          <w:bookmarkEnd w:id="22"/>
          <w:bookmarkEnd w:id="23"/>
          <w:bookmarkEnd w:id="24"/>
          <w:bookmarkEnd w:id="25"/>
          <w:p w14:paraId="78C47EC3">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安全技术测评：包括安全物理环境、安全通信网络、安全区域边界、安全计算环境、安全管理中心等五个方面的安全测评；</w:t>
            </w:r>
          </w:p>
          <w:p w14:paraId="38BFABEB">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安全管理测评：包括安全管理制度、安全管理机构、安全管理人员、安全建设管理和安全运维管理等五个方面的安全测评。</w:t>
            </w:r>
          </w:p>
          <w:p w14:paraId="03C16C50">
            <w:pPr>
              <w:numPr>
                <w:ilvl w:val="1"/>
                <w:numId w:val="5"/>
              </w:numPr>
              <w:spacing w:before="240" w:after="120" w:line="480" w:lineRule="atLeast"/>
              <w:ind w:left="0" w:firstLine="0"/>
              <w:outlineLvl w:val="4"/>
              <w:rPr>
                <w:rFonts w:ascii="宋体" w:hAnsi="宋体"/>
                <w:b/>
                <w:sz w:val="24"/>
              </w:rPr>
            </w:pPr>
            <w:bookmarkStart w:id="26" w:name="_Toc4424566"/>
            <w:r>
              <w:rPr>
                <w:rFonts w:ascii="宋体" w:hAnsi="宋体"/>
                <w:b/>
                <w:sz w:val="24"/>
              </w:rPr>
              <w:t>安全物理</w:t>
            </w:r>
            <w:bookmarkEnd w:id="26"/>
            <w:r>
              <w:rPr>
                <w:rFonts w:ascii="宋体" w:hAnsi="宋体"/>
                <w:b/>
                <w:sz w:val="24"/>
              </w:rPr>
              <w:t>环境</w:t>
            </w:r>
          </w:p>
          <w:p w14:paraId="42C5A9AF">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物理环境是对机房和办公场所的物理环境安全防护情况进行测评，包括物理位置选择、物理访问控制、防盗窃和防破坏、防雷击、防火、防水和防潮、防静电、温湿度控制、电力供应和电磁防护等方面的安全状况。</w:t>
            </w:r>
          </w:p>
          <w:p w14:paraId="08374BED">
            <w:pPr>
              <w:numPr>
                <w:ilvl w:val="1"/>
                <w:numId w:val="5"/>
              </w:numPr>
              <w:spacing w:before="240" w:after="120" w:line="480" w:lineRule="atLeast"/>
              <w:ind w:left="0" w:firstLine="0"/>
              <w:outlineLvl w:val="4"/>
              <w:rPr>
                <w:rFonts w:ascii="宋体" w:hAnsi="宋体"/>
                <w:b/>
                <w:sz w:val="24"/>
              </w:rPr>
            </w:pPr>
            <w:bookmarkStart w:id="27" w:name="_Toc4424567"/>
            <w:r>
              <w:rPr>
                <w:rFonts w:ascii="宋体" w:hAnsi="宋体"/>
                <w:b/>
                <w:sz w:val="24"/>
              </w:rPr>
              <w:t>安全通信网络</w:t>
            </w:r>
            <w:bookmarkEnd w:id="27"/>
          </w:p>
          <w:p w14:paraId="5F90F7FB">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安全通信网络测评是对网络系统安全防护情况进行测评，包括网络架构、通信传输、可信验证等方面的安全状况。</w:t>
            </w:r>
          </w:p>
          <w:p w14:paraId="5C36E588">
            <w:pPr>
              <w:numPr>
                <w:ilvl w:val="1"/>
                <w:numId w:val="5"/>
              </w:numPr>
              <w:spacing w:before="240" w:after="120" w:line="480" w:lineRule="atLeast"/>
              <w:ind w:left="0" w:firstLine="0"/>
              <w:outlineLvl w:val="4"/>
              <w:rPr>
                <w:rFonts w:ascii="宋体" w:hAnsi="宋体"/>
                <w:b/>
                <w:sz w:val="24"/>
              </w:rPr>
            </w:pPr>
            <w:r>
              <w:rPr>
                <w:rFonts w:ascii="宋体" w:hAnsi="宋体"/>
                <w:b/>
                <w:sz w:val="24"/>
              </w:rPr>
              <w:t>安全区域边界</w:t>
            </w:r>
          </w:p>
          <w:p w14:paraId="440146B0">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安全区域边界是对边界防护、访问控制、入侵防范、恶意代码防范、安全审计、可信验证等方面的测评。</w:t>
            </w:r>
          </w:p>
          <w:p w14:paraId="05C214EE">
            <w:pPr>
              <w:numPr>
                <w:ilvl w:val="1"/>
                <w:numId w:val="5"/>
              </w:numPr>
              <w:spacing w:before="240" w:after="120" w:line="480" w:lineRule="atLeast"/>
              <w:ind w:left="0" w:firstLine="0"/>
              <w:outlineLvl w:val="4"/>
              <w:rPr>
                <w:rFonts w:ascii="宋体" w:hAnsi="宋体"/>
                <w:b/>
                <w:sz w:val="24"/>
              </w:rPr>
            </w:pPr>
            <w:bookmarkStart w:id="28" w:name="_Toc4424569"/>
            <w:r>
              <w:rPr>
                <w:rFonts w:ascii="宋体" w:hAnsi="宋体"/>
                <w:b/>
                <w:sz w:val="24"/>
              </w:rPr>
              <w:t>安全</w:t>
            </w:r>
            <w:bookmarkEnd w:id="28"/>
            <w:r>
              <w:rPr>
                <w:rFonts w:ascii="宋体" w:hAnsi="宋体"/>
                <w:b/>
                <w:sz w:val="24"/>
              </w:rPr>
              <w:t>计算环境</w:t>
            </w:r>
          </w:p>
          <w:p w14:paraId="3A69E8CF">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安全计算环境是对身份鉴别、访问控制、安全审计、入侵防范、恶意代码防范、可信验证、数据完整性、数据保密性、数据备份恢复、剩余信息保护、个人信息保护等方面的测评。</w:t>
            </w:r>
          </w:p>
          <w:p w14:paraId="4A0C72BB">
            <w:pPr>
              <w:numPr>
                <w:ilvl w:val="1"/>
                <w:numId w:val="5"/>
              </w:numPr>
              <w:spacing w:before="240" w:after="120" w:line="480" w:lineRule="atLeast"/>
              <w:ind w:left="0" w:firstLine="0"/>
              <w:outlineLvl w:val="4"/>
              <w:rPr>
                <w:rFonts w:ascii="宋体" w:hAnsi="宋体"/>
                <w:b/>
                <w:sz w:val="24"/>
              </w:rPr>
            </w:pPr>
            <w:r>
              <w:rPr>
                <w:rFonts w:ascii="宋体" w:hAnsi="宋体"/>
                <w:b/>
                <w:sz w:val="24"/>
              </w:rPr>
              <w:t>安全管理中心</w:t>
            </w:r>
          </w:p>
          <w:p w14:paraId="4CF83529">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安全管理中心是对系统管理、审计管理、安全管理、集中管控等方面的测评。</w:t>
            </w:r>
          </w:p>
          <w:p w14:paraId="72FBEACE">
            <w:pPr>
              <w:numPr>
                <w:ilvl w:val="1"/>
                <w:numId w:val="5"/>
              </w:numPr>
              <w:spacing w:before="240" w:after="120" w:line="480" w:lineRule="atLeast"/>
              <w:ind w:left="0" w:firstLine="0"/>
              <w:outlineLvl w:val="4"/>
              <w:rPr>
                <w:rFonts w:ascii="宋体" w:hAnsi="宋体"/>
                <w:b/>
                <w:sz w:val="24"/>
              </w:rPr>
            </w:pPr>
            <w:bookmarkStart w:id="29" w:name="_Toc4424571"/>
            <w:r>
              <w:rPr>
                <w:rFonts w:ascii="宋体" w:hAnsi="宋体"/>
                <w:b/>
                <w:sz w:val="24"/>
              </w:rPr>
              <w:t>安全管理制度</w:t>
            </w:r>
            <w:bookmarkEnd w:id="29"/>
          </w:p>
          <w:p w14:paraId="15300E54">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安全管理制度测评是对安全策略、管理制度、制定和发布、评审和修订进行测评。</w:t>
            </w:r>
          </w:p>
          <w:p w14:paraId="32FA25C5">
            <w:pPr>
              <w:numPr>
                <w:ilvl w:val="1"/>
                <w:numId w:val="5"/>
              </w:numPr>
              <w:spacing w:before="240" w:after="120" w:line="480" w:lineRule="atLeast"/>
              <w:ind w:left="0" w:firstLine="0"/>
              <w:outlineLvl w:val="4"/>
              <w:rPr>
                <w:rFonts w:ascii="宋体" w:hAnsi="宋体"/>
                <w:b/>
                <w:sz w:val="24"/>
              </w:rPr>
            </w:pPr>
            <w:bookmarkStart w:id="30" w:name="_Toc4424572"/>
            <w:r>
              <w:rPr>
                <w:rFonts w:ascii="宋体" w:hAnsi="宋体"/>
                <w:b/>
                <w:sz w:val="24"/>
              </w:rPr>
              <w:t>安全管理机构</w:t>
            </w:r>
            <w:bookmarkEnd w:id="30"/>
          </w:p>
          <w:p w14:paraId="662CF299">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安全管理机构测评是对岗位设置、人员配备、授权和审批、沟通和合作、审核和检查等情况进行测评。</w:t>
            </w:r>
          </w:p>
          <w:p w14:paraId="6A3F68DF">
            <w:pPr>
              <w:numPr>
                <w:ilvl w:val="1"/>
                <w:numId w:val="5"/>
              </w:numPr>
              <w:spacing w:before="240" w:after="120" w:line="480" w:lineRule="atLeast"/>
              <w:ind w:left="0" w:firstLine="0"/>
              <w:outlineLvl w:val="4"/>
              <w:rPr>
                <w:rFonts w:ascii="宋体" w:hAnsi="宋体"/>
                <w:b/>
                <w:sz w:val="24"/>
              </w:rPr>
            </w:pPr>
            <w:bookmarkStart w:id="31" w:name="_Toc4424573"/>
            <w:r>
              <w:rPr>
                <w:rFonts w:ascii="宋体" w:hAnsi="宋体"/>
                <w:b/>
                <w:sz w:val="24"/>
              </w:rPr>
              <w:t>安全管理</w:t>
            </w:r>
            <w:bookmarkEnd w:id="31"/>
            <w:r>
              <w:rPr>
                <w:rFonts w:ascii="宋体" w:hAnsi="宋体"/>
                <w:b/>
                <w:sz w:val="24"/>
              </w:rPr>
              <w:t>人员</w:t>
            </w:r>
          </w:p>
          <w:p w14:paraId="1A980813">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安全管理人员测评是对人员录用、人员离岗、安全意识教育和培训、外部人员访问管理等情况进行测评。</w:t>
            </w:r>
          </w:p>
          <w:p w14:paraId="5DC85551">
            <w:pPr>
              <w:numPr>
                <w:ilvl w:val="1"/>
                <w:numId w:val="5"/>
              </w:numPr>
              <w:spacing w:before="240" w:after="120" w:line="480" w:lineRule="atLeast"/>
              <w:ind w:left="0" w:firstLine="0"/>
              <w:outlineLvl w:val="4"/>
              <w:rPr>
                <w:rFonts w:ascii="宋体" w:hAnsi="宋体"/>
                <w:b/>
                <w:sz w:val="24"/>
              </w:rPr>
            </w:pPr>
            <w:bookmarkStart w:id="32" w:name="_Toc4424574"/>
            <w:r>
              <w:rPr>
                <w:rFonts w:ascii="宋体" w:hAnsi="宋体"/>
                <w:b/>
                <w:sz w:val="24"/>
              </w:rPr>
              <w:t>安全建设管理</w:t>
            </w:r>
            <w:bookmarkEnd w:id="32"/>
          </w:p>
          <w:p w14:paraId="3375A695">
            <w:pPr>
              <w:tabs>
                <w:tab w:val="left" w:pos="720"/>
              </w:tabs>
              <w:adjustRightInd w:val="0"/>
              <w:snapToGrid w:val="0"/>
              <w:spacing w:before="240" w:after="120" w:line="480" w:lineRule="atLeast"/>
              <w:ind w:firstLine="460" w:firstLineChars="192"/>
              <w:rPr>
                <w:rFonts w:ascii="宋体" w:hAnsi="宋体" w:cs="Arial"/>
                <w:sz w:val="24"/>
              </w:rPr>
            </w:pPr>
            <w:r>
              <w:rPr>
                <w:rFonts w:ascii="宋体" w:hAnsi="宋体" w:cs="Arial"/>
                <w:sz w:val="24"/>
              </w:rPr>
              <w:t>安全建设管理测评是对建设过程中的系统定级和备案、安全方案设计、产品采购和使用、自行软件开发、外包软件开发、 工程实施、测试验收、系统交付、 等级测评、服务供应商选择等情况进行测评。</w:t>
            </w:r>
          </w:p>
          <w:p w14:paraId="773AACE9">
            <w:pPr>
              <w:numPr>
                <w:ilvl w:val="1"/>
                <w:numId w:val="5"/>
              </w:numPr>
              <w:spacing w:before="240" w:after="120" w:line="480" w:lineRule="atLeast"/>
              <w:ind w:left="0" w:firstLine="0"/>
              <w:outlineLvl w:val="4"/>
              <w:rPr>
                <w:rFonts w:ascii="宋体" w:hAnsi="宋体"/>
                <w:b/>
                <w:sz w:val="24"/>
              </w:rPr>
            </w:pPr>
            <w:bookmarkStart w:id="33" w:name="_Toc4424575"/>
            <w:r>
              <w:rPr>
                <w:rFonts w:ascii="宋体" w:hAnsi="宋体"/>
                <w:b/>
                <w:sz w:val="24"/>
              </w:rPr>
              <w:t>安全运维管理</w:t>
            </w:r>
            <w:bookmarkEnd w:id="33"/>
          </w:p>
          <w:p w14:paraId="607A4329">
            <w:pPr>
              <w:tabs>
                <w:tab w:val="left" w:pos="720"/>
              </w:tabs>
              <w:adjustRightInd w:val="0"/>
              <w:snapToGrid w:val="0"/>
              <w:spacing w:before="240" w:after="120" w:line="480" w:lineRule="atLeast"/>
              <w:ind w:firstLine="460" w:firstLineChars="192"/>
              <w:rPr>
                <w:rFonts w:hint="eastAsia" w:ascii="宋体" w:hAnsi="宋体" w:cs="Arial"/>
                <w:sz w:val="24"/>
              </w:rPr>
            </w:pPr>
            <w:r>
              <w:rPr>
                <w:rFonts w:ascii="宋体" w:hAnsi="宋体" w:cs="Arial"/>
                <w:sz w:val="24"/>
              </w:rPr>
              <w:t>安全运维管理测评是对环境管理、资产管理、介质管理、设备维护管理、漏洞和风险管理、网络和系统安全管理、恶意代码防范管理、配置管理、密码管理、变更管理、备份与恢复管理、安全事件处置、 应急预案管理、外包运维管理等情况进行测评。</w:t>
            </w:r>
          </w:p>
        </w:tc>
      </w:tr>
      <w:tr w14:paraId="5EC30D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3" w:hRule="atLeast"/>
          <w:jc w:val="center"/>
        </w:trPr>
        <w:tc>
          <w:tcPr>
            <w:tcW w:w="556" w:type="dxa"/>
            <w:noWrap w:val="0"/>
            <w:vAlign w:val="center"/>
          </w:tcPr>
          <w:p w14:paraId="1F88E1D9">
            <w:pPr>
              <w:pStyle w:val="26"/>
              <w:spacing w:before="240" w:after="120" w:line="480" w:lineRule="atLeast"/>
              <w:jc w:val="center"/>
              <w:rPr>
                <w:rFonts w:hint="eastAsia" w:ascii="宋体" w:hAnsi="宋体"/>
                <w:sz w:val="24"/>
                <w:szCs w:val="24"/>
              </w:rPr>
            </w:pPr>
            <w:r>
              <w:rPr>
                <w:rFonts w:ascii="宋体" w:hAnsi="宋体"/>
                <w:sz w:val="24"/>
                <w:szCs w:val="24"/>
              </w:rPr>
              <w:t>4</w:t>
            </w:r>
          </w:p>
        </w:tc>
        <w:tc>
          <w:tcPr>
            <w:tcW w:w="1516" w:type="dxa"/>
            <w:noWrap w:val="0"/>
            <w:vAlign w:val="center"/>
          </w:tcPr>
          <w:p w14:paraId="734A0688">
            <w:pPr>
              <w:tabs>
                <w:tab w:val="left" w:pos="284"/>
              </w:tabs>
              <w:spacing w:before="240" w:after="120" w:line="480" w:lineRule="atLeast"/>
              <w:jc w:val="left"/>
              <w:rPr>
                <w:rFonts w:hint="eastAsia" w:ascii="宋体" w:hAnsi="宋体" w:cs="Arial"/>
                <w:sz w:val="24"/>
              </w:rPr>
            </w:pPr>
            <w:r>
              <w:rPr>
                <w:rFonts w:hint="eastAsia" w:ascii="宋体" w:hAnsi="宋体" w:cs="Arial"/>
                <w:sz w:val="24"/>
              </w:rPr>
              <w:t>报价要求</w:t>
            </w:r>
          </w:p>
        </w:tc>
        <w:tc>
          <w:tcPr>
            <w:tcW w:w="7288" w:type="dxa"/>
            <w:noWrap w:val="0"/>
            <w:vAlign w:val="center"/>
          </w:tcPr>
          <w:p w14:paraId="5DE48655">
            <w:pPr>
              <w:tabs>
                <w:tab w:val="left" w:pos="284"/>
              </w:tabs>
              <w:spacing w:before="240" w:after="120" w:line="480" w:lineRule="atLeast"/>
              <w:ind w:firstLine="480" w:firstLineChars="200"/>
              <w:jc w:val="left"/>
              <w:rPr>
                <w:rFonts w:hint="eastAsia" w:ascii="宋体" w:hAnsi="宋体" w:cs="Arial"/>
                <w:sz w:val="24"/>
              </w:rPr>
            </w:pPr>
            <w:r>
              <w:rPr>
                <w:rFonts w:ascii="宋体" w:hAnsi="宋体" w:cs="Arial"/>
                <w:sz w:val="24"/>
              </w:rPr>
              <w:t>本项目报总价，报价包含完成本项目服务期间所产生的一切费用（含验收费用），采购人后期不再另行追加费用。</w:t>
            </w:r>
          </w:p>
        </w:tc>
      </w:tr>
    </w:tbl>
    <w:p w14:paraId="36B59FAE">
      <w:pPr>
        <w:spacing w:line="360" w:lineRule="auto"/>
        <w:jc w:val="both"/>
        <w:rPr>
          <w:rFonts w:hint="eastAsia"/>
          <w:b/>
          <w:sz w:val="52"/>
          <w:szCs w:val="52"/>
        </w:rPr>
        <w:sectPr>
          <w:pgSz w:w="11907" w:h="16840"/>
          <w:pgMar w:top="1247" w:right="1304" w:bottom="1134" w:left="1304" w:header="907" w:footer="680" w:gutter="0"/>
          <w:pgNumType w:fmt="decimal"/>
          <w:cols w:space="720" w:num="1"/>
          <w:titlePg/>
          <w:docGrid w:linePitch="312" w:charSpace="0"/>
        </w:sectPr>
      </w:pPr>
    </w:p>
    <w:p w14:paraId="65E3BF62">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val="0"/>
          <w:color w:val="000000"/>
          <w:kern w:val="2"/>
          <w:sz w:val="48"/>
          <w:szCs w:val="48"/>
        </w:rPr>
      </w:pPr>
      <w:r>
        <w:rPr>
          <w:rFonts w:hint="eastAsia" w:ascii="宋体" w:hAnsi="宋体" w:cs="宋体"/>
          <w:b/>
          <w:bCs w:val="0"/>
          <w:color w:val="000000"/>
          <w:kern w:val="2"/>
          <w:sz w:val="44"/>
          <w:szCs w:val="44"/>
          <w:lang w:val="en-US" w:eastAsia="zh-CN" w:bidi="ar"/>
        </w:rPr>
        <w:t>淮北临涣化工园区智慧平台项目等保测评</w:t>
      </w:r>
    </w:p>
    <w:p w14:paraId="6EEB7742">
      <w:pPr>
        <w:spacing w:line="360" w:lineRule="auto"/>
        <w:jc w:val="center"/>
        <w:rPr>
          <w:rFonts w:hint="eastAsia" w:ascii="Times New Roman" w:hAnsi="Times New Roman" w:eastAsia="宋体" w:cs="Times New Roman"/>
          <w:b/>
          <w:sz w:val="52"/>
          <w:szCs w:val="52"/>
        </w:rPr>
      </w:pPr>
    </w:p>
    <w:p w14:paraId="07B992E3">
      <w:pPr>
        <w:spacing w:line="360" w:lineRule="auto"/>
        <w:jc w:val="center"/>
        <w:rPr>
          <w:rFonts w:hint="eastAsia" w:ascii="Times New Roman" w:hAnsi="Times New Roman" w:eastAsia="宋体" w:cs="Times New Roman"/>
          <w:b/>
          <w:sz w:val="52"/>
          <w:szCs w:val="52"/>
        </w:rPr>
      </w:pPr>
    </w:p>
    <w:p w14:paraId="0DA26AEF">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投</w:t>
      </w:r>
    </w:p>
    <w:p w14:paraId="2D3183EB">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标</w:t>
      </w:r>
    </w:p>
    <w:p w14:paraId="1D78A688">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文</w:t>
      </w:r>
    </w:p>
    <w:p w14:paraId="4C17693A">
      <w:pPr>
        <w:spacing w:line="360" w:lineRule="auto"/>
        <w:jc w:val="center"/>
        <w:rPr>
          <w:rFonts w:hint="eastAsia" w:ascii="Times New Roman" w:hAnsi="Times New Roman" w:eastAsia="宋体" w:cs="Times New Roman"/>
          <w:b/>
          <w:sz w:val="52"/>
          <w:szCs w:val="52"/>
        </w:rPr>
      </w:pPr>
      <w:r>
        <w:rPr>
          <w:rFonts w:hint="eastAsia" w:ascii="Times New Roman" w:hAnsi="Times New Roman" w:eastAsia="宋体" w:cs="Times New Roman"/>
          <w:b/>
          <w:sz w:val="52"/>
          <w:szCs w:val="52"/>
        </w:rPr>
        <w:t>件</w:t>
      </w:r>
    </w:p>
    <w:p w14:paraId="25FB84A8">
      <w:pPr>
        <w:spacing w:line="800" w:lineRule="exact"/>
        <w:jc w:val="center"/>
        <w:rPr>
          <w:rFonts w:hint="eastAsia" w:ascii="仿宋_GB2312"/>
        </w:rPr>
      </w:pPr>
    </w:p>
    <w:p w14:paraId="3929EDE5">
      <w:pPr>
        <w:rPr>
          <w:rFonts w:hint="eastAsia"/>
        </w:rPr>
      </w:pPr>
    </w:p>
    <w:p w14:paraId="57566491">
      <w:pPr>
        <w:rPr>
          <w:rFonts w:hint="eastAsia"/>
        </w:rPr>
      </w:pPr>
    </w:p>
    <w:p w14:paraId="5915EA96">
      <w:pPr>
        <w:rPr>
          <w:rFonts w:hint="eastAsia"/>
        </w:rPr>
      </w:pPr>
    </w:p>
    <w:p w14:paraId="68DA42C2">
      <w:pPr>
        <w:rPr>
          <w:rFonts w:hint="eastAsia"/>
        </w:rPr>
      </w:pPr>
    </w:p>
    <w:p w14:paraId="5FA34B92">
      <w:pPr>
        <w:rPr>
          <w:rFonts w:hint="eastAsia"/>
        </w:rPr>
      </w:pPr>
    </w:p>
    <w:p w14:paraId="0283004F">
      <w:pPr>
        <w:rPr>
          <w:rFonts w:hint="eastAsia"/>
        </w:rPr>
      </w:pPr>
    </w:p>
    <w:p w14:paraId="59879251">
      <w:pPr>
        <w:rPr>
          <w:rFonts w:hint="eastAsia"/>
        </w:rPr>
      </w:pPr>
    </w:p>
    <w:p w14:paraId="2341FD11">
      <w:pPr>
        <w:rPr>
          <w:rFonts w:hint="eastAsia"/>
        </w:rPr>
      </w:pPr>
    </w:p>
    <w:p w14:paraId="0C86DC87">
      <w:pPr>
        <w:rPr>
          <w:rFonts w:hint="eastAsia"/>
        </w:rPr>
      </w:pPr>
    </w:p>
    <w:p w14:paraId="76833C84">
      <w:pPr>
        <w:rPr>
          <w:rFonts w:hint="eastAsia"/>
        </w:rPr>
      </w:pPr>
    </w:p>
    <w:p w14:paraId="5F6026A3">
      <w:pPr>
        <w:pStyle w:val="6"/>
        <w:spacing w:before="240" w:after="240" w:line="360" w:lineRule="auto"/>
        <w:ind w:firstLine="1124" w:firstLineChars="400"/>
        <w:rPr>
          <w:rFonts w:hint="eastAsia" w:ascii="宋体" w:hAnsi="宋体"/>
          <w:b/>
          <w:color w:val="000000"/>
          <w:sz w:val="28"/>
          <w:szCs w:val="28"/>
          <w:u w:val="single"/>
        </w:rPr>
      </w:pPr>
      <w:r>
        <w:rPr>
          <w:rFonts w:hint="eastAsia" w:ascii="宋体" w:hAnsi="宋体"/>
          <w:b/>
          <w:color w:val="000000"/>
          <w:sz w:val="28"/>
          <w:szCs w:val="28"/>
        </w:rPr>
        <w:t>投   标  人：</w:t>
      </w:r>
      <w:r>
        <w:rPr>
          <w:rFonts w:hint="eastAsia" w:ascii="宋体" w:hAnsi="宋体"/>
          <w:b/>
          <w:color w:val="000000"/>
          <w:sz w:val="28"/>
          <w:szCs w:val="28"/>
          <w:u w:val="single"/>
        </w:rPr>
        <w:t xml:space="preserve">                                 </w:t>
      </w:r>
    </w:p>
    <w:p w14:paraId="1BA42B5C">
      <w:pPr>
        <w:pStyle w:val="6"/>
        <w:spacing w:before="240" w:after="240" w:line="360" w:lineRule="auto"/>
        <w:ind w:firstLine="1124" w:firstLineChars="400"/>
        <w:rPr>
          <w:rFonts w:hint="eastAsia" w:ascii="宋体" w:hAnsi="宋体"/>
          <w:b/>
          <w:color w:val="000000"/>
          <w:sz w:val="28"/>
          <w:szCs w:val="28"/>
        </w:rPr>
      </w:pPr>
    </w:p>
    <w:p w14:paraId="77E4907A">
      <w:pPr>
        <w:pStyle w:val="6"/>
        <w:spacing w:before="240" w:after="240" w:line="360" w:lineRule="auto"/>
        <w:ind w:firstLine="0"/>
        <w:jc w:val="center"/>
        <w:rPr>
          <w:rFonts w:hint="eastAsia" w:ascii="宋体" w:hAnsi="宋体"/>
          <w:b/>
          <w:color w:val="000000"/>
          <w:sz w:val="28"/>
          <w:szCs w:val="28"/>
        </w:rPr>
      </w:pPr>
      <w:r>
        <w:rPr>
          <w:rFonts w:hint="eastAsia" w:ascii="宋体" w:hAnsi="宋体"/>
          <w:b/>
          <w:color w:val="000000"/>
          <w:sz w:val="28"/>
          <w:szCs w:val="28"/>
        </w:rPr>
        <w:t>日  期： 年  月   日</w:t>
      </w:r>
    </w:p>
    <w:p w14:paraId="419BEAE3">
      <w:pPr>
        <w:spacing w:line="540" w:lineRule="exact"/>
        <w:rPr>
          <w:rFonts w:ascii="宋体"/>
          <w:b/>
          <w:sz w:val="30"/>
          <w:szCs w:val="30"/>
        </w:rPr>
      </w:pPr>
    </w:p>
    <w:p w14:paraId="7EF1BF7C">
      <w:pPr>
        <w:pStyle w:val="4"/>
      </w:pPr>
    </w:p>
    <w:p w14:paraId="193FEE99"/>
    <w:p w14:paraId="5A593A44">
      <w:pPr>
        <w:pStyle w:val="4"/>
        <w:numPr>
          <w:ilvl w:val="0"/>
          <w:numId w:val="0"/>
        </w:numPr>
        <w:ind w:left="432" w:hanging="432"/>
      </w:pPr>
    </w:p>
    <w:p w14:paraId="7E4A7893"/>
    <w:p w14:paraId="41B464A3">
      <w:pPr>
        <w:pStyle w:val="10"/>
      </w:pPr>
    </w:p>
    <w:p w14:paraId="173E8C7B">
      <w:pPr>
        <w:pStyle w:val="10"/>
        <w:rPr>
          <w:rFonts w:hint="eastAsia"/>
        </w:rPr>
      </w:pPr>
    </w:p>
    <w:p w14:paraId="3A577A1E"/>
    <w:p w14:paraId="345C0662">
      <w:pPr>
        <w:jc w:val="center"/>
        <w:rPr>
          <w:rFonts w:hint="eastAsia" w:ascii="黑体" w:hAnsi="黑体" w:eastAsia="黑体"/>
          <w:b/>
          <w:sz w:val="36"/>
        </w:rPr>
      </w:pPr>
      <w:r>
        <w:rPr>
          <w:rFonts w:hint="eastAsia" w:ascii="黑体" w:hAnsi="黑体" w:eastAsia="黑体"/>
          <w:b/>
          <w:sz w:val="36"/>
        </w:rPr>
        <w:t>目</w:t>
      </w:r>
      <w:r>
        <w:rPr>
          <w:rFonts w:ascii="黑体" w:hAnsi="黑体" w:eastAsia="黑体"/>
          <w:b/>
          <w:sz w:val="36"/>
        </w:rPr>
        <w:t xml:space="preserve">  </w:t>
      </w:r>
      <w:r>
        <w:rPr>
          <w:rFonts w:hint="eastAsia" w:ascii="黑体" w:hAnsi="黑体" w:eastAsia="黑体"/>
          <w:b/>
          <w:sz w:val="36"/>
        </w:rPr>
        <w:t>录</w:t>
      </w:r>
    </w:p>
    <w:p w14:paraId="6BAFCDD5">
      <w:pPr>
        <w:pStyle w:val="24"/>
        <w:spacing w:line="400" w:lineRule="exact"/>
        <w:ind w:firstLine="840" w:firstLineChars="350"/>
        <w:jc w:val="both"/>
        <w:rPr>
          <w:rFonts w:hint="eastAsia"/>
          <w:color w:val="auto"/>
        </w:rPr>
      </w:pPr>
    </w:p>
    <w:p w14:paraId="19932D26">
      <w:pPr>
        <w:jc w:val="center"/>
        <w:rPr>
          <w:rFonts w:hint="eastAsia" w:ascii="宋体" w:hAnsi="宋体"/>
          <w:b/>
          <w:sz w:val="30"/>
          <w:szCs w:val="30"/>
        </w:rPr>
      </w:pPr>
    </w:p>
    <w:p w14:paraId="0F631EF7">
      <w:pPr>
        <w:pStyle w:val="13"/>
        <w:tabs>
          <w:tab w:val="right" w:leader="dot" w:pos="9289"/>
        </w:tabs>
        <w:spacing w:line="480" w:lineRule="auto"/>
        <w:rPr>
          <w:rFonts w:ascii="宋体" w:hAnsi="宋体"/>
          <w:b/>
          <w:sz w:val="24"/>
        </w:rPr>
      </w:pPr>
    </w:p>
    <w:p w14:paraId="78D25040">
      <w:pPr>
        <w:pStyle w:val="13"/>
        <w:tabs>
          <w:tab w:val="right" w:leader="dot" w:pos="9289"/>
        </w:tabs>
        <w:spacing w:line="480" w:lineRule="auto"/>
        <w:rPr>
          <w:rFonts w:hint="eastAsia"/>
          <w:sz w:val="24"/>
        </w:rPr>
      </w:pPr>
      <w:r>
        <w:rPr>
          <w:sz w:val="24"/>
        </w:rPr>
        <w:fldChar w:fldCharType="begin"/>
      </w:r>
      <w:r>
        <w:rPr>
          <w:rStyle w:val="18"/>
          <w:color w:val="auto"/>
          <w:sz w:val="24"/>
        </w:rPr>
        <w:instrText xml:space="preserve"> </w:instrText>
      </w:r>
      <w:r>
        <w:rPr>
          <w:sz w:val="24"/>
        </w:rPr>
        <w:instrText xml:space="preserve">HYPERLINK \l "_Toc448740236"</w:instrText>
      </w:r>
      <w:r>
        <w:rPr>
          <w:rStyle w:val="18"/>
          <w:color w:val="auto"/>
          <w:sz w:val="24"/>
        </w:rPr>
        <w:instrText xml:space="preserve"> </w:instrText>
      </w:r>
      <w:r>
        <w:rPr>
          <w:sz w:val="24"/>
        </w:rPr>
        <w:fldChar w:fldCharType="separate"/>
      </w:r>
      <w:r>
        <w:rPr>
          <w:rStyle w:val="18"/>
          <w:rFonts w:hint="eastAsia"/>
          <w:color w:val="auto"/>
          <w:sz w:val="24"/>
        </w:rPr>
        <w:t>一、投标函</w:t>
      </w:r>
      <w:r>
        <w:rPr>
          <w:sz w:val="24"/>
        </w:rPr>
        <w:tab/>
      </w:r>
      <w:r>
        <w:rPr>
          <w:sz w:val="24"/>
        </w:rPr>
        <w:fldChar w:fldCharType="end"/>
      </w:r>
    </w:p>
    <w:p w14:paraId="44BF177B">
      <w:pPr>
        <w:pStyle w:val="13"/>
        <w:tabs>
          <w:tab w:val="right" w:leader="dot" w:pos="9289"/>
        </w:tabs>
        <w:spacing w:line="480" w:lineRule="auto"/>
        <w:rPr>
          <w:rFonts w:hint="eastAsia"/>
          <w:sz w:val="24"/>
        </w:rPr>
      </w:pPr>
      <w:r>
        <w:rPr>
          <w:sz w:val="24"/>
        </w:rPr>
        <w:fldChar w:fldCharType="begin"/>
      </w:r>
      <w:r>
        <w:rPr>
          <w:rStyle w:val="18"/>
          <w:color w:val="auto"/>
          <w:sz w:val="24"/>
        </w:rPr>
        <w:instrText xml:space="preserve"> </w:instrText>
      </w:r>
      <w:r>
        <w:rPr>
          <w:sz w:val="24"/>
        </w:rPr>
        <w:instrText xml:space="preserve">HYPERLINK \l "_Toc448740237"</w:instrText>
      </w:r>
      <w:r>
        <w:rPr>
          <w:rStyle w:val="18"/>
          <w:color w:val="auto"/>
          <w:sz w:val="24"/>
        </w:rPr>
        <w:instrText xml:space="preserve"> </w:instrText>
      </w:r>
      <w:r>
        <w:rPr>
          <w:sz w:val="24"/>
        </w:rPr>
        <w:fldChar w:fldCharType="separate"/>
      </w:r>
      <w:r>
        <w:rPr>
          <w:rStyle w:val="18"/>
          <w:rFonts w:hint="eastAsia"/>
          <w:color w:val="auto"/>
          <w:sz w:val="24"/>
        </w:rPr>
        <w:t>二、授权委托书</w:t>
      </w:r>
      <w:r>
        <w:rPr>
          <w:sz w:val="24"/>
        </w:rPr>
        <w:tab/>
      </w:r>
      <w:r>
        <w:rPr>
          <w:sz w:val="24"/>
        </w:rPr>
        <w:fldChar w:fldCharType="end"/>
      </w:r>
    </w:p>
    <w:p w14:paraId="795D7184">
      <w:pPr>
        <w:pStyle w:val="13"/>
        <w:tabs>
          <w:tab w:val="right" w:leader="dot" w:pos="9289"/>
        </w:tabs>
        <w:spacing w:line="480" w:lineRule="auto"/>
        <w:rPr>
          <w:sz w:val="24"/>
        </w:rPr>
      </w:pPr>
      <w:r>
        <w:rPr>
          <w:sz w:val="24"/>
        </w:rPr>
        <w:fldChar w:fldCharType="begin"/>
      </w:r>
      <w:r>
        <w:rPr>
          <w:rStyle w:val="18"/>
          <w:color w:val="auto"/>
          <w:sz w:val="24"/>
        </w:rPr>
        <w:instrText xml:space="preserve"> </w:instrText>
      </w:r>
      <w:r>
        <w:rPr>
          <w:sz w:val="24"/>
        </w:rPr>
        <w:instrText xml:space="preserve">HYPERLINK \l "_Toc448740238"</w:instrText>
      </w:r>
      <w:r>
        <w:rPr>
          <w:rStyle w:val="18"/>
          <w:color w:val="auto"/>
          <w:sz w:val="24"/>
        </w:rPr>
        <w:instrText xml:space="preserve"> </w:instrText>
      </w:r>
      <w:r>
        <w:rPr>
          <w:sz w:val="24"/>
        </w:rPr>
        <w:fldChar w:fldCharType="separate"/>
      </w:r>
      <w:r>
        <w:rPr>
          <w:rStyle w:val="18"/>
          <w:rFonts w:hint="eastAsia"/>
          <w:color w:val="auto"/>
          <w:sz w:val="24"/>
        </w:rPr>
        <w:t>三、投标报价一览表</w:t>
      </w:r>
      <w:r>
        <w:rPr>
          <w:sz w:val="24"/>
        </w:rPr>
        <w:tab/>
      </w:r>
      <w:r>
        <w:rPr>
          <w:sz w:val="24"/>
        </w:rPr>
        <w:fldChar w:fldCharType="end"/>
      </w:r>
    </w:p>
    <w:p w14:paraId="7EAB204A">
      <w:pPr>
        <w:pStyle w:val="13"/>
        <w:tabs>
          <w:tab w:val="right" w:leader="dot" w:pos="9289"/>
        </w:tabs>
        <w:spacing w:line="480" w:lineRule="auto"/>
        <w:rPr>
          <w:rFonts w:hint="eastAsia"/>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r>
        <w:rPr>
          <w:sz w:val="24"/>
        </w:rPr>
        <w:fldChar w:fldCharType="begin"/>
      </w:r>
      <w:r>
        <w:rPr>
          <w:rStyle w:val="18"/>
          <w:sz w:val="24"/>
        </w:rPr>
        <w:instrText xml:space="preserve"> </w:instrText>
      </w:r>
      <w:r>
        <w:rPr>
          <w:sz w:val="24"/>
        </w:rPr>
        <w:instrText xml:space="preserve">HYPERLINK \l "_Toc448740236"</w:instrText>
      </w:r>
      <w:r>
        <w:rPr>
          <w:rStyle w:val="18"/>
          <w:sz w:val="24"/>
        </w:rPr>
        <w:instrText xml:space="preserve"> </w:instrText>
      </w:r>
      <w:r>
        <w:rPr>
          <w:sz w:val="24"/>
        </w:rPr>
        <w:fldChar w:fldCharType="separate"/>
      </w:r>
      <w:r>
        <w:rPr>
          <w:rFonts w:hint="eastAsia"/>
          <w:sz w:val="24"/>
          <w:lang w:val="en-US" w:eastAsia="zh-CN"/>
        </w:rPr>
        <w:t>四</w:t>
      </w:r>
      <w:r>
        <w:rPr>
          <w:rStyle w:val="18"/>
          <w:rFonts w:hint="eastAsia"/>
          <w:sz w:val="24"/>
        </w:rPr>
        <w:t>、投标承诺函</w:t>
      </w:r>
      <w:r>
        <w:rPr>
          <w:sz w:val="24"/>
        </w:rPr>
        <w:tab/>
      </w:r>
      <w:r>
        <w:rPr>
          <w:sz w:val="24"/>
        </w:rPr>
        <w:fldChar w:fldCharType="end"/>
      </w:r>
    </w:p>
    <w:p w14:paraId="190C2D4F">
      <w:pPr>
        <w:rPr>
          <w:rFonts w:hint="default" w:eastAsia="宋体"/>
          <w:sz w:val="24"/>
          <w:szCs w:val="24"/>
          <w:lang w:val="en-US" w:eastAsia="zh-CN"/>
        </w:rPr>
      </w:pPr>
      <w:r>
        <w:rPr>
          <w:rFonts w:ascii="宋体" w:hAnsi="宋体"/>
          <w:b/>
          <w:sz w:val="24"/>
        </w:rPr>
        <w:fldChar w:fldCharType="end"/>
      </w:r>
      <w:r>
        <w:rPr>
          <w:rFonts w:hint="eastAsia"/>
          <w:sz w:val="24"/>
          <w:szCs w:val="24"/>
          <w:lang w:val="en-US" w:eastAsia="zh-CN"/>
        </w:rPr>
        <w:t>五、其他有关证明文件...................................................................................................................</w:t>
      </w:r>
    </w:p>
    <w:p w14:paraId="39B36191">
      <w:pPr>
        <w:pStyle w:val="13"/>
        <w:tabs>
          <w:tab w:val="right" w:leader="dot" w:pos="9289"/>
        </w:tabs>
        <w:spacing w:line="480" w:lineRule="auto"/>
        <w:rPr>
          <w:rFonts w:hint="default"/>
          <w:lang w:val="en-US" w:eastAsia="zh-CN"/>
        </w:rPr>
      </w:pPr>
    </w:p>
    <w:p w14:paraId="667C9100">
      <w:pPr>
        <w:pStyle w:val="13"/>
        <w:tabs>
          <w:tab w:val="right" w:leader="dot" w:pos="9289"/>
        </w:tabs>
        <w:spacing w:line="480" w:lineRule="auto"/>
        <w:rPr>
          <w:rFonts w:ascii="宋体" w:hAnsi="宋体"/>
          <w:b/>
          <w:sz w:val="24"/>
        </w:rPr>
      </w:pPr>
    </w:p>
    <w:p w14:paraId="5EDC7871">
      <w:pPr>
        <w:pStyle w:val="13"/>
        <w:tabs>
          <w:tab w:val="right" w:leader="dot" w:pos="9289"/>
        </w:tabs>
        <w:spacing w:line="480" w:lineRule="auto"/>
        <w:rPr>
          <w:sz w:val="24"/>
        </w:rPr>
      </w:pPr>
      <w:r>
        <w:rPr>
          <w:rFonts w:ascii="宋体" w:hAnsi="宋体"/>
          <w:b/>
          <w:sz w:val="24"/>
        </w:rPr>
        <w:fldChar w:fldCharType="begin"/>
      </w:r>
      <w:r>
        <w:rPr>
          <w:rFonts w:ascii="宋体" w:hAnsi="宋体"/>
          <w:b/>
          <w:sz w:val="24"/>
        </w:rPr>
        <w:instrText xml:space="preserve"> </w:instrText>
      </w:r>
      <w:r>
        <w:rPr>
          <w:rFonts w:hint="eastAsia" w:ascii="宋体" w:hAnsi="宋体"/>
          <w:b/>
          <w:sz w:val="24"/>
        </w:rPr>
        <w:instrText xml:space="preserve">TOC \o "1-3" \h \z \u</w:instrText>
      </w:r>
      <w:r>
        <w:rPr>
          <w:rFonts w:ascii="宋体" w:hAnsi="宋体"/>
          <w:b/>
          <w:sz w:val="24"/>
        </w:rPr>
        <w:instrText xml:space="preserve"> </w:instrText>
      </w:r>
      <w:r>
        <w:rPr>
          <w:rFonts w:ascii="宋体" w:hAnsi="宋体"/>
          <w:b/>
          <w:sz w:val="24"/>
        </w:rPr>
        <w:fldChar w:fldCharType="separate"/>
      </w:r>
    </w:p>
    <w:p w14:paraId="4A631072"/>
    <w:p w14:paraId="27815973">
      <w:pPr>
        <w:pStyle w:val="13"/>
        <w:tabs>
          <w:tab w:val="right" w:leader="dot" w:pos="9289"/>
        </w:tabs>
        <w:spacing w:line="480" w:lineRule="auto"/>
        <w:rPr>
          <w:rStyle w:val="18"/>
          <w:rFonts w:hint="eastAsia"/>
          <w:sz w:val="24"/>
        </w:rPr>
      </w:pPr>
      <w:r>
        <w:rPr>
          <w:rStyle w:val="18"/>
          <w:rFonts w:hint="eastAsia"/>
          <w:sz w:val="24"/>
        </w:rPr>
        <w:fldChar w:fldCharType="begin"/>
      </w:r>
      <w:r>
        <w:rPr>
          <w:rStyle w:val="18"/>
          <w:rFonts w:hint="eastAsia"/>
          <w:sz w:val="24"/>
        </w:rPr>
        <w:instrText xml:space="preserve"> TOC \o "1-3" \h \z \u </w:instrText>
      </w:r>
      <w:r>
        <w:rPr>
          <w:rStyle w:val="18"/>
          <w:rFonts w:hint="eastAsia"/>
          <w:sz w:val="24"/>
        </w:rPr>
        <w:fldChar w:fldCharType="separate"/>
      </w:r>
    </w:p>
    <w:p w14:paraId="59B9FA44">
      <w:pPr>
        <w:rPr>
          <w:rStyle w:val="18"/>
          <w:rFonts w:hint="eastAsia"/>
          <w:sz w:val="24"/>
        </w:rPr>
      </w:pPr>
    </w:p>
    <w:p w14:paraId="05971785">
      <w:pPr>
        <w:rPr>
          <w:rFonts w:hint="eastAsia"/>
        </w:rPr>
      </w:pPr>
      <w:r>
        <w:rPr>
          <w:rStyle w:val="18"/>
          <w:rFonts w:hint="eastAsia"/>
          <w:sz w:val="24"/>
        </w:rPr>
        <w:fldChar w:fldCharType="end"/>
      </w:r>
    </w:p>
    <w:p w14:paraId="78D38B38">
      <w:pPr>
        <w:spacing w:line="440" w:lineRule="exact"/>
        <w:ind w:right="26"/>
        <w:rPr>
          <w:rFonts w:hint="eastAsia" w:ascii="宋体" w:hAnsi="宋体" w:cs="华文中宋"/>
          <w:sz w:val="24"/>
        </w:rPr>
      </w:pPr>
      <w:r>
        <w:rPr>
          <w:rFonts w:ascii="宋体" w:hAnsi="宋体"/>
          <w:b/>
          <w:sz w:val="24"/>
        </w:rPr>
        <w:fldChar w:fldCharType="end"/>
      </w:r>
    </w:p>
    <w:p w14:paraId="561DB07C">
      <w:pPr>
        <w:spacing w:line="440" w:lineRule="exact"/>
        <w:ind w:right="26"/>
        <w:rPr>
          <w:rFonts w:ascii="宋体" w:hAnsi="宋体" w:cs="华文中宋"/>
          <w:sz w:val="24"/>
        </w:rPr>
      </w:pPr>
    </w:p>
    <w:p w14:paraId="1D3F8875">
      <w:pPr>
        <w:spacing w:line="440" w:lineRule="exact"/>
        <w:ind w:right="26"/>
        <w:rPr>
          <w:rFonts w:ascii="宋体" w:hAnsi="宋体" w:cs="华文中宋"/>
          <w:sz w:val="24"/>
        </w:rPr>
      </w:pPr>
    </w:p>
    <w:p w14:paraId="26C3A719">
      <w:pPr>
        <w:spacing w:line="440" w:lineRule="exact"/>
        <w:ind w:right="26"/>
        <w:rPr>
          <w:rFonts w:ascii="宋体" w:hAnsi="宋体" w:cs="华文中宋"/>
          <w:sz w:val="24"/>
        </w:rPr>
      </w:pPr>
    </w:p>
    <w:p w14:paraId="2E0D3596">
      <w:pPr>
        <w:spacing w:line="440" w:lineRule="exact"/>
        <w:ind w:right="26"/>
        <w:rPr>
          <w:rFonts w:ascii="宋体" w:hAnsi="宋体" w:cs="华文中宋"/>
          <w:sz w:val="24"/>
        </w:rPr>
      </w:pPr>
    </w:p>
    <w:p w14:paraId="5D2D1DF0">
      <w:pPr>
        <w:pStyle w:val="10"/>
      </w:pPr>
    </w:p>
    <w:p w14:paraId="1FE5E940">
      <w:pPr>
        <w:pStyle w:val="10"/>
      </w:pPr>
    </w:p>
    <w:p w14:paraId="6460A448">
      <w:pPr>
        <w:pStyle w:val="10"/>
      </w:pPr>
    </w:p>
    <w:p w14:paraId="7E7C13D5">
      <w:pPr>
        <w:pStyle w:val="10"/>
      </w:pPr>
    </w:p>
    <w:p w14:paraId="372C3765">
      <w:pPr>
        <w:pStyle w:val="10"/>
      </w:pPr>
    </w:p>
    <w:p w14:paraId="1424A2C8">
      <w:pPr>
        <w:pStyle w:val="10"/>
      </w:pPr>
    </w:p>
    <w:p w14:paraId="14028B58">
      <w:pPr>
        <w:pStyle w:val="10"/>
      </w:pPr>
    </w:p>
    <w:p w14:paraId="46F01131">
      <w:pPr>
        <w:pStyle w:val="10"/>
      </w:pPr>
    </w:p>
    <w:p w14:paraId="0B33CEA4">
      <w:pPr>
        <w:pStyle w:val="10"/>
      </w:pPr>
    </w:p>
    <w:p w14:paraId="199E3D95">
      <w:pPr>
        <w:pStyle w:val="10"/>
      </w:pPr>
    </w:p>
    <w:p w14:paraId="73CF6E6D">
      <w:pPr>
        <w:pStyle w:val="10"/>
      </w:pPr>
    </w:p>
    <w:p w14:paraId="3D7570D2">
      <w:pPr>
        <w:pStyle w:val="10"/>
      </w:pPr>
    </w:p>
    <w:p w14:paraId="6E31EBBF">
      <w:pPr>
        <w:pStyle w:val="10"/>
        <w:rPr>
          <w:rFonts w:hint="eastAsia"/>
        </w:rPr>
      </w:pPr>
    </w:p>
    <w:p w14:paraId="32CEC1ED">
      <w:pPr>
        <w:spacing w:line="440" w:lineRule="exact"/>
        <w:ind w:right="26"/>
        <w:rPr>
          <w:rFonts w:ascii="宋体" w:hAnsi="宋体" w:cs="华文中宋"/>
          <w:sz w:val="24"/>
        </w:rPr>
      </w:pPr>
    </w:p>
    <w:p w14:paraId="62399BC0">
      <w:pPr>
        <w:pStyle w:val="4"/>
        <w:rPr>
          <w:rFonts w:ascii="宋体" w:hAnsi="宋体" w:eastAsia="宋体"/>
          <w:b/>
          <w:sz w:val="32"/>
          <w:szCs w:val="32"/>
        </w:rPr>
      </w:pPr>
      <w:bookmarkStart w:id="34" w:name="_Toc448740237"/>
    </w:p>
    <w:p w14:paraId="6F3DA679">
      <w:pPr>
        <w:pStyle w:val="4"/>
        <w:rPr>
          <w:rFonts w:ascii="宋体" w:hAnsi="宋体" w:eastAsia="宋体"/>
          <w:b/>
          <w:sz w:val="32"/>
          <w:szCs w:val="32"/>
        </w:rPr>
      </w:pPr>
      <w:r>
        <w:rPr>
          <w:rFonts w:hint="eastAsia" w:ascii="宋体" w:hAnsi="宋体" w:eastAsia="宋体"/>
          <w:b/>
          <w:sz w:val="32"/>
          <w:szCs w:val="32"/>
        </w:rPr>
        <w:t>一、投标函</w:t>
      </w:r>
      <w:bookmarkEnd w:id="34"/>
    </w:p>
    <w:p w14:paraId="5A41FB19"/>
    <w:p w14:paraId="3DF58395">
      <w:pPr>
        <w:rPr>
          <w:rFonts w:hint="eastAsia"/>
        </w:rPr>
      </w:pPr>
    </w:p>
    <w:p w14:paraId="36F57C83">
      <w:pPr>
        <w:spacing w:line="420" w:lineRule="exact"/>
        <w:ind w:left="432"/>
        <w:rPr>
          <w:rFonts w:hint="eastAsia" w:ascii="宋体" w:hAnsi="宋体"/>
          <w:sz w:val="24"/>
        </w:rPr>
      </w:pPr>
      <w:r>
        <w:rPr>
          <w:rFonts w:hint="eastAsia" w:ascii="宋体" w:hAnsi="宋体"/>
          <w:sz w:val="24"/>
        </w:rPr>
        <w:t>致：</w:t>
      </w:r>
      <w:r>
        <w:rPr>
          <w:rFonts w:hint="eastAsia" w:ascii="宋体" w:hAnsi="宋体"/>
          <w:sz w:val="24"/>
          <w:u w:val="single"/>
        </w:rPr>
        <w:t xml:space="preserve">                             （招标人）</w:t>
      </w:r>
      <w:r>
        <w:rPr>
          <w:rFonts w:hint="eastAsia" w:ascii="宋体" w:hAnsi="宋体"/>
          <w:sz w:val="24"/>
        </w:rPr>
        <w:t>：</w:t>
      </w:r>
    </w:p>
    <w:p w14:paraId="2D444B24">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1、我方谨此向招标人申请成为</w:t>
      </w:r>
      <w:r>
        <w:rPr>
          <w:rFonts w:hint="eastAsia" w:ascii="宋体" w:hAnsi="宋体"/>
          <w:sz w:val="24"/>
          <w:u w:val="single"/>
        </w:rPr>
        <w:t xml:space="preserve">                        </w:t>
      </w:r>
      <w:r>
        <w:rPr>
          <w:rFonts w:hint="eastAsia" w:ascii="宋体" w:hAnsi="宋体"/>
          <w:sz w:val="24"/>
        </w:rPr>
        <w:t>项目的投标人。</w:t>
      </w:r>
    </w:p>
    <w:p w14:paraId="47F6DB80">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sz w:val="24"/>
        </w:rPr>
      </w:pPr>
      <w:r>
        <w:rPr>
          <w:rFonts w:hint="eastAsia" w:ascii="宋体" w:hAnsi="宋体"/>
          <w:sz w:val="24"/>
        </w:rPr>
        <w:t>2、我方愿意按照招标文件要求，递交必要的证件、文件、资料和说明等，并声明，提供的所有资料是完整、真实、准确的，并接受招标人对我方进行的真实性审核。</w:t>
      </w:r>
    </w:p>
    <w:p w14:paraId="053E298F">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ascii="宋体" w:hAnsi="宋体"/>
          <w:sz w:val="24"/>
        </w:rPr>
      </w:pPr>
      <w:r>
        <w:rPr>
          <w:rFonts w:hint="eastAsia" w:ascii="宋体" w:hAnsi="宋体"/>
          <w:sz w:val="24"/>
        </w:rPr>
        <w:t xml:space="preserve">3、根据 </w:t>
      </w:r>
      <w:r>
        <w:rPr>
          <w:rFonts w:hint="eastAsia" w:ascii="宋体" w:hAnsi="宋体"/>
          <w:sz w:val="24"/>
          <w:u w:val="single"/>
        </w:rPr>
        <w:t xml:space="preserve">                               </w:t>
      </w:r>
      <w:r>
        <w:rPr>
          <w:rFonts w:hint="eastAsia" w:ascii="宋体" w:hAnsi="宋体"/>
          <w:sz w:val="24"/>
        </w:rPr>
        <w:t>（项目名称）的招标文件，经</w:t>
      </w:r>
      <w:r>
        <w:rPr>
          <w:rFonts w:hint="eastAsia" w:ascii="宋体" w:hAnsi="宋体"/>
          <w:sz w:val="24"/>
          <w:lang w:val="en-US" w:eastAsia="zh-CN"/>
        </w:rPr>
        <w:t>多方考虑</w:t>
      </w:r>
      <w:r>
        <w:rPr>
          <w:rFonts w:hint="eastAsia" w:ascii="宋体" w:hAnsi="宋体"/>
          <w:sz w:val="24"/>
        </w:rPr>
        <w:t>后，我方愿意按招标文件规定的服务范围承担该项目，同时我方愿以</w:t>
      </w:r>
      <w:r>
        <w:rPr>
          <w:rFonts w:hint="eastAsia" w:ascii="宋体" w:hAnsi="宋体"/>
          <w:sz w:val="24"/>
          <w:u w:val="single"/>
        </w:rPr>
        <w:t xml:space="preserve">        </w:t>
      </w:r>
      <w:r>
        <w:rPr>
          <w:rFonts w:hint="eastAsia" w:ascii="宋体" w:hAnsi="宋体"/>
          <w:sz w:val="24"/>
        </w:rPr>
        <w:t>的价格承担项目。</w:t>
      </w:r>
    </w:p>
    <w:p w14:paraId="0EC5CEF8">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4、我方已详细阅读全部招标文件，以及全部参考资料和有关附件。我们完全理解并同意放弃对这方面有不明及误解的权利。我方将接受并遵守招标文件所规定的各项条款。</w:t>
      </w:r>
    </w:p>
    <w:p w14:paraId="371E1CCA">
      <w:pPr>
        <w:keepNext w:val="0"/>
        <w:keepLines w:val="0"/>
        <w:pageBreakBefore w:val="0"/>
        <w:widowControl w:val="0"/>
        <w:kinsoku/>
        <w:wordWrap/>
        <w:overflowPunct/>
        <w:topLinePunct w:val="0"/>
        <w:autoSpaceDE/>
        <w:autoSpaceDN/>
        <w:bidi w:val="0"/>
        <w:adjustRightInd/>
        <w:snapToGrid/>
        <w:spacing w:line="420" w:lineRule="exact"/>
        <w:ind w:firstLine="480" w:firstLineChars="200"/>
        <w:textAlignment w:val="auto"/>
        <w:rPr>
          <w:rFonts w:hint="eastAsia" w:ascii="宋体" w:hAnsi="宋体"/>
          <w:sz w:val="24"/>
        </w:rPr>
      </w:pPr>
      <w:r>
        <w:rPr>
          <w:rFonts w:hint="eastAsia" w:ascii="宋体" w:hAnsi="宋体"/>
          <w:sz w:val="24"/>
        </w:rPr>
        <w:t>5、我方承诺在本投标文件有效期内，本投标文件对我方具有约束力。</w:t>
      </w:r>
    </w:p>
    <w:p w14:paraId="734CC4E2">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ascii="宋体" w:hAnsi="宋体"/>
          <w:sz w:val="24"/>
        </w:rPr>
      </w:pPr>
      <w:r>
        <w:rPr>
          <w:rFonts w:hint="eastAsia" w:ascii="宋体" w:hAnsi="宋体"/>
          <w:sz w:val="24"/>
        </w:rPr>
        <w:t>投标人法定代表人：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（签字或盖章）</w:t>
      </w:r>
    </w:p>
    <w:p w14:paraId="4FD23911">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授权委托代理人：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 xml:space="preserve"> </w:t>
      </w:r>
      <w:r>
        <w:rPr>
          <w:rFonts w:hint="eastAsia" w:ascii="宋体" w:hAnsi="宋体"/>
          <w:sz w:val="24"/>
          <w:u w:val="single"/>
        </w:rPr>
        <w:t>（签字）</w:t>
      </w:r>
    </w:p>
    <w:p w14:paraId="4010C755">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u w:val="single"/>
        </w:rPr>
      </w:pPr>
      <w:r>
        <w:rPr>
          <w:rFonts w:hint="eastAsia" w:ascii="宋体" w:hAnsi="宋体"/>
          <w:sz w:val="24"/>
        </w:rPr>
        <w:t>投标人：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（加盖单位公章）</w:t>
      </w:r>
    </w:p>
    <w:p w14:paraId="2204244D">
      <w:pPr>
        <w:keepNext w:val="0"/>
        <w:keepLines w:val="0"/>
        <w:pageBreakBefore w:val="0"/>
        <w:widowControl w:val="0"/>
        <w:kinsoku/>
        <w:wordWrap/>
        <w:overflowPunct/>
        <w:topLinePunct w:val="0"/>
        <w:autoSpaceDE/>
        <w:autoSpaceDN/>
        <w:bidi w:val="0"/>
        <w:adjustRightInd/>
        <w:snapToGrid/>
        <w:spacing w:line="500" w:lineRule="exact"/>
        <w:ind w:firstLine="480" w:firstLineChars="200"/>
        <w:textAlignment w:val="auto"/>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61DEDCF0">
      <w:pPr>
        <w:spacing w:line="500" w:lineRule="exact"/>
        <w:ind w:firstLine="420" w:firstLineChars="200"/>
        <w:rPr>
          <w:rFonts w:hint="eastAsia" w:ascii="宋体" w:hAnsi="宋体"/>
          <w:szCs w:val="21"/>
        </w:rPr>
      </w:pPr>
    </w:p>
    <w:p w14:paraId="18DB90DB">
      <w:pPr>
        <w:spacing w:line="420" w:lineRule="exact"/>
        <w:rPr>
          <w:rFonts w:hint="eastAsia" w:ascii="宋体" w:hAnsi="宋体"/>
          <w:bCs/>
          <w:szCs w:val="21"/>
        </w:rPr>
      </w:pPr>
      <w:r>
        <w:rPr>
          <w:rFonts w:hint="eastAsia" w:ascii="宋体" w:hAnsi="宋体"/>
          <w:bCs/>
          <w:szCs w:val="21"/>
        </w:rPr>
        <w:t>注：将有效的《企业营业执照》(副本)复印件（盖章）附后；</w:t>
      </w:r>
    </w:p>
    <w:p w14:paraId="6A326CCC">
      <w:pPr>
        <w:rPr>
          <w:rFonts w:hint="eastAsia"/>
        </w:rPr>
      </w:pPr>
    </w:p>
    <w:p w14:paraId="523250E0">
      <w:pPr>
        <w:rPr>
          <w:rFonts w:hint="eastAsia"/>
          <w:sz w:val="24"/>
        </w:rPr>
      </w:pPr>
    </w:p>
    <w:p w14:paraId="5F9A6331">
      <w:pPr>
        <w:spacing w:line="440" w:lineRule="exact"/>
        <w:ind w:right="26"/>
        <w:rPr>
          <w:rFonts w:hint="eastAsia" w:ascii="宋体" w:hAnsi="宋体" w:cs="华文中宋"/>
          <w:sz w:val="24"/>
        </w:rPr>
      </w:pPr>
    </w:p>
    <w:p w14:paraId="795F76CE">
      <w:pPr>
        <w:spacing w:line="440" w:lineRule="exact"/>
        <w:ind w:right="26"/>
        <w:rPr>
          <w:rFonts w:ascii="宋体" w:hAnsi="宋体" w:cs="华文中宋"/>
          <w:sz w:val="24"/>
        </w:rPr>
      </w:pPr>
    </w:p>
    <w:p w14:paraId="411BB2CB">
      <w:pPr>
        <w:spacing w:line="440" w:lineRule="exact"/>
        <w:ind w:right="26"/>
        <w:rPr>
          <w:rFonts w:ascii="宋体" w:hAnsi="宋体" w:cs="华文中宋"/>
          <w:sz w:val="24"/>
        </w:rPr>
      </w:pPr>
    </w:p>
    <w:p w14:paraId="0ECF8C2E">
      <w:pPr>
        <w:spacing w:line="440" w:lineRule="exact"/>
        <w:ind w:right="26"/>
        <w:rPr>
          <w:rFonts w:ascii="宋体" w:hAnsi="宋体" w:cs="华文中宋"/>
          <w:sz w:val="24"/>
        </w:rPr>
      </w:pPr>
    </w:p>
    <w:p w14:paraId="52C59B2F">
      <w:pPr>
        <w:spacing w:line="440" w:lineRule="exact"/>
        <w:ind w:right="26"/>
        <w:rPr>
          <w:rFonts w:ascii="宋体" w:hAnsi="宋体" w:cs="华文中宋"/>
          <w:sz w:val="24"/>
        </w:rPr>
      </w:pPr>
    </w:p>
    <w:p w14:paraId="12933C69">
      <w:pPr>
        <w:spacing w:line="440" w:lineRule="exact"/>
        <w:ind w:right="26"/>
        <w:rPr>
          <w:rFonts w:ascii="宋体" w:hAnsi="宋体" w:cs="华文中宋"/>
          <w:sz w:val="24"/>
        </w:rPr>
      </w:pPr>
    </w:p>
    <w:p w14:paraId="3223797F">
      <w:pPr>
        <w:spacing w:line="440" w:lineRule="exact"/>
        <w:ind w:right="26"/>
        <w:rPr>
          <w:rFonts w:ascii="宋体" w:hAnsi="宋体" w:cs="华文中宋"/>
          <w:sz w:val="24"/>
        </w:rPr>
      </w:pPr>
    </w:p>
    <w:p w14:paraId="2D377184">
      <w:pPr>
        <w:spacing w:line="440" w:lineRule="exact"/>
        <w:ind w:right="26"/>
        <w:rPr>
          <w:rFonts w:ascii="宋体" w:hAnsi="宋体" w:cs="华文中宋"/>
          <w:sz w:val="24"/>
        </w:rPr>
      </w:pPr>
    </w:p>
    <w:p w14:paraId="3864E749">
      <w:pPr>
        <w:spacing w:line="440" w:lineRule="exact"/>
        <w:ind w:right="26"/>
        <w:rPr>
          <w:rFonts w:ascii="宋体" w:hAnsi="宋体" w:cs="华文中宋"/>
          <w:sz w:val="24"/>
        </w:rPr>
      </w:pPr>
    </w:p>
    <w:p w14:paraId="61BAD146">
      <w:pPr>
        <w:pStyle w:val="10"/>
      </w:pPr>
    </w:p>
    <w:p w14:paraId="75F8F8E2">
      <w:pPr>
        <w:spacing w:line="440" w:lineRule="exact"/>
        <w:ind w:right="26"/>
        <w:rPr>
          <w:rFonts w:ascii="宋体" w:hAnsi="宋体" w:cs="华文中宋"/>
          <w:sz w:val="24"/>
        </w:rPr>
      </w:pPr>
    </w:p>
    <w:p w14:paraId="6C17ED73">
      <w:pPr>
        <w:spacing w:line="440" w:lineRule="exact"/>
        <w:ind w:right="26"/>
        <w:rPr>
          <w:rFonts w:ascii="宋体" w:hAnsi="宋体" w:cs="华文中宋"/>
          <w:sz w:val="24"/>
        </w:rPr>
        <w:sectPr>
          <w:pgSz w:w="11907" w:h="16840"/>
          <w:pgMar w:top="1247" w:right="1304" w:bottom="1134" w:left="1304" w:header="907" w:footer="680" w:gutter="0"/>
          <w:pgNumType w:fmt="decimal"/>
          <w:cols w:space="720" w:num="1"/>
          <w:titlePg/>
          <w:docGrid w:linePitch="312" w:charSpace="0"/>
        </w:sectPr>
      </w:pPr>
    </w:p>
    <w:p w14:paraId="7C7B8813">
      <w:pPr>
        <w:pStyle w:val="4"/>
        <w:rPr>
          <w:rFonts w:hint="eastAsia" w:ascii="宋体" w:hAnsi="宋体" w:eastAsia="宋体"/>
          <w:b/>
          <w:sz w:val="32"/>
          <w:szCs w:val="32"/>
        </w:rPr>
      </w:pPr>
      <w:r>
        <w:rPr>
          <w:rFonts w:hint="eastAsia" w:ascii="宋体" w:hAnsi="宋体" w:eastAsia="宋体"/>
          <w:b/>
          <w:sz w:val="32"/>
          <w:szCs w:val="32"/>
        </w:rPr>
        <w:t>二、授权委托书</w:t>
      </w:r>
    </w:p>
    <w:p w14:paraId="4B87C191">
      <w:pPr>
        <w:widowControl/>
        <w:spacing w:line="360" w:lineRule="auto"/>
        <w:ind w:firstLine="480" w:firstLineChars="200"/>
        <w:jc w:val="left"/>
        <w:rPr>
          <w:rFonts w:hint="eastAsia" w:ascii="宋体" w:hAnsi="宋体" w:cs="宋体"/>
          <w:kern w:val="0"/>
          <w:sz w:val="24"/>
          <w:lang w:bidi="ar"/>
        </w:rPr>
      </w:pPr>
    </w:p>
    <w:p w14:paraId="0E11AE23">
      <w:pPr>
        <w:widowControl/>
        <w:spacing w:line="360" w:lineRule="auto"/>
        <w:ind w:firstLine="480" w:firstLineChars="200"/>
        <w:jc w:val="left"/>
        <w:rPr>
          <w:rFonts w:hint="eastAsia" w:ascii="宋体" w:hAnsi="宋体" w:cs="宋体"/>
          <w:kern w:val="0"/>
          <w:sz w:val="24"/>
          <w:lang w:bidi="ar"/>
        </w:rPr>
      </w:pPr>
      <w:r>
        <w:rPr>
          <w:rFonts w:hint="eastAsia" w:ascii="宋体" w:hAnsi="宋体" w:cs="宋体"/>
          <w:kern w:val="0"/>
          <w:sz w:val="24"/>
          <w:lang w:bidi="ar"/>
        </w:rPr>
        <w:t>本人</w:t>
      </w:r>
      <w:r>
        <w:rPr>
          <w:rFonts w:hint="eastAsia" w:ascii="宋体" w:hAnsi="宋体" w:cs="宋体"/>
          <w:kern w:val="0"/>
          <w:sz w:val="24"/>
          <w:u w:val="single"/>
          <w:lang w:bidi="ar"/>
        </w:rPr>
        <w:t xml:space="preserve">      （姓名）</w:t>
      </w:r>
      <w:r>
        <w:rPr>
          <w:rFonts w:hint="eastAsia" w:ascii="宋体" w:hAnsi="宋体" w:cs="宋体"/>
          <w:kern w:val="0"/>
          <w:sz w:val="24"/>
          <w:lang w:bidi="ar"/>
        </w:rPr>
        <w:t>系</w:t>
      </w:r>
      <w:r>
        <w:rPr>
          <w:rFonts w:hint="eastAsia" w:ascii="宋体" w:hAnsi="宋体" w:cs="宋体"/>
          <w:kern w:val="0"/>
          <w:sz w:val="24"/>
          <w:u w:val="single"/>
          <w:lang w:bidi="ar"/>
        </w:rPr>
        <w:t xml:space="preserve">                   （投标单位名称）</w:t>
      </w:r>
      <w:r>
        <w:rPr>
          <w:rFonts w:hint="eastAsia" w:ascii="宋体" w:hAnsi="宋体" w:cs="宋体"/>
          <w:kern w:val="0"/>
          <w:sz w:val="24"/>
          <w:lang w:bidi="ar"/>
        </w:rPr>
        <w:t>的法定代表人，现委托</w:t>
      </w:r>
      <w:r>
        <w:rPr>
          <w:rFonts w:hint="eastAsia" w:ascii="宋体" w:hAnsi="宋体" w:cs="宋体"/>
          <w:kern w:val="0"/>
          <w:sz w:val="24"/>
          <w:u w:val="single"/>
          <w:lang w:bidi="ar"/>
        </w:rPr>
        <w:t xml:space="preserve">        （姓名）</w:t>
      </w:r>
      <w:r>
        <w:rPr>
          <w:rFonts w:hint="eastAsia" w:ascii="宋体" w:hAnsi="宋体" w:cs="宋体"/>
          <w:kern w:val="0"/>
          <w:sz w:val="24"/>
          <w:lang w:bidi="ar"/>
        </w:rPr>
        <w:t>为我方</w:t>
      </w:r>
      <w:r>
        <w:rPr>
          <w:rFonts w:hint="eastAsia" w:ascii="宋体" w:hAnsi="宋体" w:cs="宋体"/>
          <w:kern w:val="0"/>
          <w:sz w:val="24"/>
          <w:u w:val="single"/>
          <w:lang w:bidi="ar"/>
        </w:rPr>
        <w:t xml:space="preserve">                     （项目名称）</w:t>
      </w:r>
      <w:r>
        <w:rPr>
          <w:rFonts w:hint="eastAsia" w:ascii="宋体" w:hAnsi="宋体" w:cs="宋体"/>
          <w:kern w:val="0"/>
          <w:sz w:val="24"/>
          <w:lang w:bidi="ar"/>
        </w:rPr>
        <w:t>的投标代理人，全权以我方名义处理领取、签署、澄清、说明、补正、递交、撤回、修改相关文件及签订合同等事宜我司均予承认，其法律后果由我司承担。</w:t>
      </w:r>
    </w:p>
    <w:p w14:paraId="1436C640">
      <w:pPr>
        <w:widowControl/>
        <w:spacing w:line="360" w:lineRule="auto"/>
        <w:jc w:val="left"/>
        <w:rPr>
          <w:rFonts w:ascii="宋体" w:hAnsi="宋体" w:cs="宋体"/>
          <w:kern w:val="0"/>
          <w:sz w:val="24"/>
          <w:u w:val="single"/>
          <w:lang w:bidi="ar"/>
        </w:rPr>
      </w:pPr>
      <w:r>
        <w:rPr>
          <w:rFonts w:hint="eastAsia" w:ascii="宋体" w:hAnsi="宋体" w:cs="宋体"/>
          <w:kern w:val="0"/>
          <w:sz w:val="24"/>
          <w:lang w:bidi="ar"/>
        </w:rPr>
        <w:t>委托期限：</w:t>
      </w:r>
      <w:r>
        <w:rPr>
          <w:rFonts w:hint="eastAsia" w:ascii="宋体" w:hAnsi="宋体" w:cs="宋体"/>
          <w:kern w:val="0"/>
          <w:sz w:val="24"/>
          <w:u w:val="single"/>
          <w:lang w:bidi="ar"/>
        </w:rPr>
        <w:t xml:space="preserve">                 </w:t>
      </w:r>
    </w:p>
    <w:p w14:paraId="0E88F4CE">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代理人无转委托权。</w:t>
      </w:r>
    </w:p>
    <w:p w14:paraId="6AD53466">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单位法定代表人：（签字）</w:t>
      </w:r>
    </w:p>
    <w:p w14:paraId="434A2B99">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委托代理人：（签字）</w:t>
      </w:r>
    </w:p>
    <w:p w14:paraId="166E5E32">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单位：（公章）</w:t>
      </w:r>
    </w:p>
    <w:p w14:paraId="41F2166E">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时间：   年   月   日</w:t>
      </w:r>
    </w:p>
    <w:p w14:paraId="2F86CB47">
      <w:pPr>
        <w:widowControl/>
        <w:spacing w:line="360" w:lineRule="auto"/>
        <w:jc w:val="left"/>
        <w:rPr>
          <w:rFonts w:hint="eastAsia" w:ascii="宋体" w:hAnsi="宋体" w:cs="宋体"/>
          <w:kern w:val="0"/>
          <w:sz w:val="24"/>
          <w:lang w:bidi="ar"/>
        </w:rPr>
      </w:pPr>
      <w:r>
        <w:rPr>
          <w:rFonts w:hint="eastAsia" w:ascii="宋体" w:hAnsi="宋体" w:cs="宋体"/>
          <w:kern w:val="0"/>
          <w:sz w:val="24"/>
          <w:lang w:bidi="ar"/>
        </w:rPr>
        <w:t>附法定代表人，或法定代表人及委托代理人身份证复印件，并加盖公章。</w:t>
      </w:r>
    </w:p>
    <w:p w14:paraId="65CCC7F9">
      <w:pPr>
        <w:spacing w:line="440" w:lineRule="exact"/>
        <w:ind w:right="26"/>
        <w:rPr>
          <w:rFonts w:ascii="宋体" w:hAnsi="宋体" w:cs="华文中宋"/>
          <w:sz w:val="24"/>
        </w:rPr>
      </w:pPr>
    </w:p>
    <w:p w14:paraId="20D52B75">
      <w:pPr>
        <w:spacing w:line="440" w:lineRule="exact"/>
        <w:ind w:right="26"/>
        <w:rPr>
          <w:rFonts w:ascii="宋体" w:hAnsi="宋体" w:cs="华文中宋"/>
          <w:sz w:val="24"/>
        </w:rPr>
      </w:pPr>
    </w:p>
    <w:p w14:paraId="664DC4CB">
      <w:pPr>
        <w:spacing w:line="440" w:lineRule="exact"/>
        <w:ind w:right="26"/>
        <w:rPr>
          <w:rFonts w:ascii="宋体" w:hAnsi="宋体" w:cs="华文中宋"/>
          <w:sz w:val="24"/>
        </w:rPr>
      </w:pPr>
    </w:p>
    <w:p w14:paraId="794C2F6A">
      <w:pPr>
        <w:spacing w:line="440" w:lineRule="exact"/>
        <w:ind w:right="26"/>
        <w:rPr>
          <w:rFonts w:ascii="宋体" w:hAnsi="宋体" w:cs="华文中宋"/>
          <w:sz w:val="24"/>
        </w:rPr>
      </w:pPr>
    </w:p>
    <w:p w14:paraId="77FED8D2">
      <w:pPr>
        <w:spacing w:line="440" w:lineRule="exact"/>
        <w:ind w:right="26"/>
        <w:rPr>
          <w:rFonts w:ascii="宋体" w:hAnsi="宋体" w:cs="华文中宋"/>
          <w:sz w:val="24"/>
        </w:rPr>
      </w:pPr>
    </w:p>
    <w:p w14:paraId="0DE36214">
      <w:pPr>
        <w:spacing w:line="440" w:lineRule="exact"/>
        <w:ind w:right="26"/>
        <w:rPr>
          <w:rFonts w:ascii="宋体" w:hAnsi="宋体" w:cs="华文中宋"/>
          <w:sz w:val="24"/>
        </w:rPr>
      </w:pPr>
    </w:p>
    <w:p w14:paraId="1E7A9011">
      <w:pPr>
        <w:spacing w:line="440" w:lineRule="exact"/>
        <w:ind w:right="26"/>
        <w:rPr>
          <w:rFonts w:ascii="宋体" w:hAnsi="宋体" w:cs="华文中宋"/>
          <w:sz w:val="24"/>
        </w:rPr>
      </w:pPr>
    </w:p>
    <w:p w14:paraId="4B95D32D">
      <w:pPr>
        <w:spacing w:line="440" w:lineRule="exact"/>
        <w:ind w:right="26"/>
        <w:rPr>
          <w:rFonts w:ascii="宋体" w:hAnsi="宋体" w:cs="华文中宋"/>
          <w:sz w:val="24"/>
        </w:rPr>
      </w:pPr>
    </w:p>
    <w:p w14:paraId="7E051CEB">
      <w:pPr>
        <w:spacing w:line="440" w:lineRule="exact"/>
        <w:ind w:right="26"/>
        <w:rPr>
          <w:rFonts w:ascii="宋体" w:hAnsi="宋体" w:cs="华文中宋"/>
          <w:sz w:val="24"/>
        </w:rPr>
      </w:pPr>
    </w:p>
    <w:p w14:paraId="52CD9714">
      <w:pPr>
        <w:spacing w:line="440" w:lineRule="exact"/>
        <w:ind w:right="26"/>
        <w:rPr>
          <w:rFonts w:ascii="宋体" w:hAnsi="宋体" w:cs="华文中宋"/>
          <w:sz w:val="24"/>
        </w:rPr>
      </w:pPr>
    </w:p>
    <w:p w14:paraId="08C83744">
      <w:pPr>
        <w:spacing w:line="440" w:lineRule="exact"/>
        <w:ind w:right="26"/>
        <w:rPr>
          <w:rFonts w:ascii="宋体" w:hAnsi="宋体" w:cs="华文中宋"/>
          <w:sz w:val="24"/>
        </w:rPr>
      </w:pPr>
    </w:p>
    <w:p w14:paraId="181D7A7F">
      <w:pPr>
        <w:spacing w:line="440" w:lineRule="exact"/>
        <w:ind w:right="26"/>
        <w:rPr>
          <w:rFonts w:ascii="宋体" w:hAnsi="宋体" w:cs="华文中宋"/>
          <w:sz w:val="24"/>
        </w:rPr>
      </w:pPr>
    </w:p>
    <w:p w14:paraId="2E3EBEC9">
      <w:pPr>
        <w:spacing w:line="440" w:lineRule="exact"/>
        <w:ind w:right="26"/>
        <w:rPr>
          <w:rFonts w:ascii="宋体" w:hAnsi="宋体" w:cs="华文中宋"/>
          <w:sz w:val="24"/>
        </w:rPr>
      </w:pPr>
    </w:p>
    <w:p w14:paraId="714520DF">
      <w:pPr>
        <w:spacing w:line="440" w:lineRule="exact"/>
        <w:ind w:right="26"/>
        <w:rPr>
          <w:rFonts w:ascii="宋体" w:hAnsi="宋体" w:cs="华文中宋"/>
          <w:sz w:val="24"/>
        </w:rPr>
      </w:pPr>
    </w:p>
    <w:p w14:paraId="28594AD3">
      <w:pPr>
        <w:spacing w:line="440" w:lineRule="exact"/>
        <w:ind w:right="26"/>
        <w:rPr>
          <w:rFonts w:ascii="宋体" w:hAnsi="宋体" w:cs="华文中宋"/>
          <w:sz w:val="24"/>
        </w:rPr>
      </w:pPr>
    </w:p>
    <w:p w14:paraId="5A8D0748">
      <w:pPr>
        <w:spacing w:line="440" w:lineRule="exact"/>
        <w:ind w:right="26"/>
        <w:rPr>
          <w:rFonts w:ascii="宋体" w:hAnsi="宋体" w:cs="华文中宋"/>
          <w:sz w:val="24"/>
        </w:rPr>
      </w:pPr>
    </w:p>
    <w:p w14:paraId="257ED95D">
      <w:pPr>
        <w:spacing w:line="440" w:lineRule="exact"/>
        <w:ind w:right="26"/>
        <w:rPr>
          <w:rFonts w:ascii="宋体" w:hAnsi="宋体" w:cs="华文中宋"/>
          <w:sz w:val="24"/>
        </w:rPr>
      </w:pPr>
    </w:p>
    <w:p w14:paraId="31D6E146">
      <w:pPr>
        <w:spacing w:line="440" w:lineRule="exact"/>
        <w:ind w:right="26"/>
        <w:rPr>
          <w:rFonts w:ascii="宋体" w:hAnsi="宋体" w:cs="华文中宋"/>
          <w:sz w:val="24"/>
        </w:rPr>
      </w:pPr>
    </w:p>
    <w:p w14:paraId="744D9261">
      <w:pPr>
        <w:spacing w:line="440" w:lineRule="exact"/>
        <w:ind w:right="26"/>
        <w:rPr>
          <w:rFonts w:ascii="宋体" w:hAnsi="宋体" w:cs="华文中宋"/>
          <w:sz w:val="24"/>
        </w:rPr>
      </w:pPr>
    </w:p>
    <w:p w14:paraId="4956E862">
      <w:pPr>
        <w:tabs>
          <w:tab w:val="left" w:pos="2340"/>
          <w:tab w:val="left" w:pos="2520"/>
          <w:tab w:val="left" w:pos="2700"/>
          <w:tab w:val="left" w:pos="3060"/>
        </w:tabs>
        <w:spacing w:line="400" w:lineRule="exact"/>
        <w:jc w:val="center"/>
        <w:rPr>
          <w:rFonts w:hint="eastAsia" w:ascii="宋体" w:hAnsi="宋体"/>
          <w:b/>
          <w:bCs/>
          <w:sz w:val="32"/>
          <w:szCs w:val="32"/>
        </w:rPr>
        <w:sectPr>
          <w:footerReference r:id="rId8" w:type="first"/>
          <w:footerReference r:id="rId7" w:type="default"/>
          <w:pgSz w:w="11907" w:h="16840"/>
          <w:pgMar w:top="1247" w:right="1304" w:bottom="1134" w:left="1304" w:header="907" w:footer="680" w:gutter="0"/>
          <w:pgNumType w:fmt="decimal" w:start="1"/>
          <w:cols w:space="720" w:num="1"/>
          <w:titlePg/>
          <w:docGrid w:linePitch="312" w:charSpace="0"/>
        </w:sectPr>
      </w:pPr>
    </w:p>
    <w:p w14:paraId="4BC66F4B">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rPr>
        <w:t>三、投标报价一览表</w:t>
      </w:r>
    </w:p>
    <w:p w14:paraId="62C130CB">
      <w:pPr>
        <w:tabs>
          <w:tab w:val="left" w:pos="2340"/>
          <w:tab w:val="left" w:pos="2520"/>
          <w:tab w:val="left" w:pos="2700"/>
          <w:tab w:val="left" w:pos="3060"/>
        </w:tabs>
        <w:spacing w:line="400" w:lineRule="exact"/>
        <w:jc w:val="center"/>
        <w:rPr>
          <w:rFonts w:ascii="宋体" w:hAnsi="宋体"/>
          <w:sz w:val="24"/>
        </w:rPr>
      </w:pPr>
      <w:r>
        <w:rPr>
          <w:rFonts w:hint="eastAsia" w:ascii="宋体" w:hAnsi="宋体"/>
          <w:sz w:val="24"/>
          <w:lang w:val="en-US" w:eastAsia="zh-CN"/>
        </w:rPr>
        <w:t xml:space="preserve">                                                    </w:t>
      </w:r>
      <w:r>
        <w:rPr>
          <w:rFonts w:hint="eastAsia" w:ascii="宋体" w:hAnsi="宋体"/>
          <w:sz w:val="24"/>
        </w:rPr>
        <w:t>货币单位：人民币</w:t>
      </w:r>
    </w:p>
    <w:tbl>
      <w:tblPr>
        <w:tblStyle w:val="16"/>
        <w:tblpPr w:leftFromText="180" w:rightFromText="180" w:vertAnchor="text" w:horzAnchor="page" w:tblpX="1887" w:tblpY="19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18"/>
        <w:gridCol w:w="6815"/>
      </w:tblGrid>
      <w:tr w14:paraId="66A55A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9" w:hRule="atLeast"/>
        </w:trPr>
        <w:tc>
          <w:tcPr>
            <w:tcW w:w="1418" w:type="dxa"/>
            <w:noWrap w:val="0"/>
            <w:vAlign w:val="center"/>
          </w:tcPr>
          <w:p w14:paraId="4C620B66">
            <w:pPr>
              <w:snapToGrid w:val="0"/>
              <w:spacing w:line="360" w:lineRule="auto"/>
              <w:jc w:val="center"/>
              <w:rPr>
                <w:rFonts w:hint="eastAsia" w:ascii="Calibri" w:hAnsi="Calibri"/>
                <w:sz w:val="24"/>
              </w:rPr>
            </w:pPr>
            <w:r>
              <w:rPr>
                <w:rFonts w:hint="eastAsia" w:ascii="Calibri" w:hAnsi="Calibri"/>
                <w:sz w:val="24"/>
              </w:rPr>
              <w:t>项目名称</w:t>
            </w:r>
          </w:p>
        </w:tc>
        <w:tc>
          <w:tcPr>
            <w:tcW w:w="6815" w:type="dxa"/>
            <w:noWrap w:val="0"/>
            <w:vAlign w:val="center"/>
          </w:tcPr>
          <w:p w14:paraId="4C0F2305">
            <w:pPr>
              <w:snapToGrid w:val="0"/>
              <w:spacing w:line="360" w:lineRule="auto"/>
              <w:jc w:val="center"/>
              <w:rPr>
                <w:rFonts w:hint="eastAsia" w:ascii="Calibri" w:hAnsi="Calibri" w:eastAsia="宋体"/>
                <w:sz w:val="24"/>
                <w:lang w:eastAsia="zh-CN"/>
              </w:rPr>
            </w:pPr>
            <w:r>
              <w:rPr>
                <w:rFonts w:hint="eastAsia" w:ascii="Calibri" w:hAnsi="Calibri"/>
                <w:sz w:val="24"/>
                <w:lang w:eastAsia="zh-CN"/>
              </w:rPr>
              <w:t>淮北临涣化工园区智慧平台项目等保测评</w:t>
            </w:r>
          </w:p>
        </w:tc>
      </w:tr>
      <w:tr w14:paraId="3ADE2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55" w:hRule="atLeast"/>
        </w:trPr>
        <w:tc>
          <w:tcPr>
            <w:tcW w:w="1418" w:type="dxa"/>
            <w:noWrap w:val="0"/>
            <w:vAlign w:val="center"/>
          </w:tcPr>
          <w:p w14:paraId="21B30D90">
            <w:pPr>
              <w:snapToGrid w:val="0"/>
              <w:spacing w:line="360" w:lineRule="auto"/>
              <w:jc w:val="center"/>
              <w:rPr>
                <w:rFonts w:hint="eastAsia" w:ascii="Calibri" w:hAnsi="Calibri"/>
                <w:sz w:val="24"/>
              </w:rPr>
            </w:pPr>
            <w:r>
              <w:rPr>
                <w:rFonts w:hint="eastAsia" w:ascii="Calibri" w:hAnsi="Calibri"/>
                <w:sz w:val="24"/>
              </w:rPr>
              <w:t>投标报价</w:t>
            </w:r>
          </w:p>
        </w:tc>
        <w:tc>
          <w:tcPr>
            <w:tcW w:w="6815" w:type="dxa"/>
            <w:noWrap w:val="0"/>
            <w:vAlign w:val="center"/>
          </w:tcPr>
          <w:p w14:paraId="05F05AC3">
            <w:pPr>
              <w:snapToGrid w:val="0"/>
              <w:spacing w:line="360" w:lineRule="auto"/>
              <w:jc w:val="center"/>
              <w:rPr>
                <w:rFonts w:hint="default" w:ascii="Calibri" w:hAnsi="Calibri" w:eastAsia="宋体"/>
                <w:sz w:val="24"/>
                <w:u w:val="single"/>
                <w:lang w:val="en-US" w:eastAsia="zh-CN"/>
              </w:rPr>
            </w:pPr>
            <w:r>
              <w:rPr>
                <w:rFonts w:hint="eastAsia" w:ascii="Calibri" w:hAnsi="Calibri"/>
                <w:sz w:val="24"/>
              </w:rPr>
              <w:t xml:space="preserve">大写： </w:t>
            </w:r>
            <w:r>
              <w:rPr>
                <w:rFonts w:hint="eastAsia" w:ascii="Calibri" w:hAnsi="Calibri"/>
                <w:sz w:val="24"/>
                <w:u w:val="single"/>
              </w:rPr>
              <w:t xml:space="preserve"> </w:t>
            </w:r>
            <w:r>
              <w:rPr>
                <w:rFonts w:ascii="Calibri" w:hAnsi="Calibri"/>
                <w:sz w:val="24"/>
                <w:u w:val="single"/>
              </w:rPr>
              <w:t xml:space="preserve">         </w:t>
            </w:r>
            <w:r>
              <w:rPr>
                <w:rFonts w:hint="eastAsia" w:ascii="Calibri" w:hAnsi="Calibri"/>
                <w:sz w:val="24"/>
              </w:rPr>
              <w:t>元（￥：</w:t>
            </w:r>
            <w:r>
              <w:rPr>
                <w:rFonts w:ascii="Calibri" w:hAnsi="Calibri"/>
                <w:sz w:val="24"/>
                <w:u w:val="single"/>
              </w:rPr>
              <w:t xml:space="preserve">         </w:t>
            </w:r>
            <w:r>
              <w:rPr>
                <w:rFonts w:hint="eastAsia" w:ascii="Calibri" w:hAnsi="Calibri"/>
                <w:sz w:val="24"/>
              </w:rPr>
              <w:t>元）</w:t>
            </w:r>
            <w:r>
              <w:rPr>
                <w:rFonts w:hint="eastAsia" w:ascii="Calibri" w:hAnsi="Calibri"/>
                <w:sz w:val="24"/>
                <w:lang w:eastAsia="zh-CN"/>
              </w:rPr>
              <w:t>；</w:t>
            </w:r>
            <w:r>
              <w:rPr>
                <w:rFonts w:hint="eastAsia" w:ascii="Calibri" w:hAnsi="Calibri"/>
                <w:sz w:val="24"/>
                <w:lang w:val="en-US" w:eastAsia="zh-CN"/>
              </w:rPr>
              <w:t>税率：</w:t>
            </w:r>
            <w:r>
              <w:rPr>
                <w:rFonts w:hint="eastAsia" w:ascii="Calibri" w:hAnsi="Calibri"/>
                <w:sz w:val="24"/>
                <w:u w:val="single"/>
                <w:lang w:val="en-US" w:eastAsia="zh-CN"/>
              </w:rPr>
              <w:t xml:space="preserve">    </w:t>
            </w:r>
          </w:p>
        </w:tc>
      </w:tr>
    </w:tbl>
    <w:p w14:paraId="23FF7294">
      <w:pPr>
        <w:tabs>
          <w:tab w:val="left" w:pos="2340"/>
          <w:tab w:val="left" w:pos="2520"/>
          <w:tab w:val="left" w:pos="2700"/>
          <w:tab w:val="left" w:pos="3060"/>
        </w:tabs>
        <w:spacing w:line="400" w:lineRule="exact"/>
        <w:jc w:val="left"/>
        <w:rPr>
          <w:rFonts w:hint="eastAsia" w:ascii="宋体" w:hAnsi="宋体"/>
          <w:sz w:val="28"/>
          <w:szCs w:val="28"/>
        </w:rPr>
      </w:pPr>
    </w:p>
    <w:p w14:paraId="57B66275">
      <w:pPr>
        <w:spacing w:line="440" w:lineRule="exact"/>
        <w:ind w:right="26"/>
        <w:rPr>
          <w:rFonts w:ascii="宋体" w:hAnsi="宋体" w:cs="华文中宋"/>
          <w:sz w:val="24"/>
        </w:rPr>
      </w:pPr>
    </w:p>
    <w:p w14:paraId="2A9A0F64">
      <w:pPr>
        <w:spacing w:line="440" w:lineRule="exact"/>
        <w:ind w:right="26"/>
        <w:rPr>
          <w:rFonts w:ascii="宋体" w:hAnsi="宋体" w:cs="华文中宋"/>
          <w:sz w:val="24"/>
        </w:rPr>
      </w:pPr>
    </w:p>
    <w:p w14:paraId="3E45D53C">
      <w:pPr>
        <w:pStyle w:val="7"/>
      </w:pPr>
    </w:p>
    <w:p w14:paraId="595CE17E">
      <w:pPr>
        <w:spacing w:line="440" w:lineRule="exact"/>
        <w:ind w:right="26"/>
        <w:rPr>
          <w:rFonts w:ascii="宋体" w:hAnsi="宋体" w:cs="华文中宋"/>
          <w:sz w:val="24"/>
        </w:rPr>
      </w:pPr>
    </w:p>
    <w:p w14:paraId="3F77932C">
      <w:pPr>
        <w:spacing w:line="440" w:lineRule="exact"/>
        <w:ind w:right="26"/>
        <w:rPr>
          <w:rFonts w:ascii="宋体" w:hAnsi="宋体" w:cs="华文中宋"/>
          <w:sz w:val="24"/>
        </w:rPr>
      </w:pPr>
    </w:p>
    <w:p w14:paraId="46BFEA53">
      <w:pPr>
        <w:spacing w:line="440" w:lineRule="exact"/>
        <w:ind w:right="26"/>
        <w:rPr>
          <w:rFonts w:ascii="宋体" w:hAnsi="宋体" w:cs="华文中宋"/>
          <w:sz w:val="24"/>
        </w:rPr>
      </w:pPr>
    </w:p>
    <w:p w14:paraId="157C140A">
      <w:pPr>
        <w:spacing w:line="440" w:lineRule="exact"/>
        <w:ind w:right="26"/>
        <w:rPr>
          <w:rFonts w:ascii="宋体" w:hAnsi="宋体" w:cs="华文中宋"/>
          <w:sz w:val="24"/>
        </w:rPr>
      </w:pPr>
    </w:p>
    <w:p w14:paraId="571B4920">
      <w:pPr>
        <w:spacing w:line="440" w:lineRule="exact"/>
        <w:ind w:right="26"/>
        <w:rPr>
          <w:rFonts w:ascii="宋体" w:hAnsi="宋体" w:cs="华文中宋"/>
          <w:sz w:val="24"/>
        </w:rPr>
      </w:pPr>
    </w:p>
    <w:p w14:paraId="7D5CC173">
      <w:pPr>
        <w:spacing w:line="440" w:lineRule="exact"/>
        <w:ind w:right="26"/>
        <w:rPr>
          <w:rFonts w:ascii="宋体" w:hAnsi="宋体" w:cs="华文中宋"/>
          <w:sz w:val="24"/>
        </w:rPr>
      </w:pPr>
    </w:p>
    <w:p w14:paraId="09A64927">
      <w:pPr>
        <w:spacing w:line="440" w:lineRule="exact"/>
        <w:ind w:right="26"/>
        <w:rPr>
          <w:rFonts w:ascii="宋体" w:hAnsi="宋体" w:cs="华文中宋"/>
          <w:sz w:val="24"/>
        </w:rPr>
      </w:pPr>
    </w:p>
    <w:p w14:paraId="4A403CB6">
      <w:pPr>
        <w:spacing w:line="440" w:lineRule="exact"/>
        <w:ind w:right="26"/>
        <w:rPr>
          <w:rFonts w:ascii="宋体" w:hAnsi="宋体" w:cs="华文中宋"/>
          <w:sz w:val="24"/>
        </w:rPr>
      </w:pPr>
    </w:p>
    <w:p w14:paraId="24B18C3B">
      <w:pPr>
        <w:spacing w:line="440" w:lineRule="exact"/>
        <w:ind w:right="26"/>
        <w:rPr>
          <w:rFonts w:ascii="宋体" w:hAnsi="宋体" w:cs="华文中宋"/>
          <w:sz w:val="24"/>
        </w:rPr>
      </w:pPr>
    </w:p>
    <w:p w14:paraId="55F8F58D">
      <w:pPr>
        <w:spacing w:line="440" w:lineRule="exact"/>
        <w:ind w:right="26"/>
        <w:rPr>
          <w:rFonts w:ascii="宋体" w:hAnsi="宋体" w:cs="华文中宋"/>
          <w:sz w:val="24"/>
        </w:rPr>
      </w:pPr>
    </w:p>
    <w:p w14:paraId="2160DB6B">
      <w:pPr>
        <w:pStyle w:val="5"/>
        <w:bidi w:val="0"/>
      </w:pPr>
    </w:p>
    <w:p w14:paraId="3B0F8FEF">
      <w:pPr>
        <w:pStyle w:val="10"/>
        <w:rPr>
          <w:rFonts w:ascii="宋体" w:hAnsi="宋体" w:cs="华文中宋"/>
          <w:sz w:val="24"/>
        </w:rPr>
      </w:pPr>
    </w:p>
    <w:p w14:paraId="71E7E02B">
      <w:pPr>
        <w:pStyle w:val="10"/>
        <w:rPr>
          <w:rFonts w:ascii="宋体" w:hAnsi="宋体" w:cs="华文中宋"/>
          <w:sz w:val="24"/>
        </w:rPr>
      </w:pPr>
    </w:p>
    <w:p w14:paraId="0B2B3674">
      <w:pPr>
        <w:pStyle w:val="10"/>
        <w:rPr>
          <w:rFonts w:ascii="宋体" w:hAnsi="宋体" w:cs="华文中宋"/>
          <w:sz w:val="24"/>
        </w:rPr>
      </w:pPr>
    </w:p>
    <w:p w14:paraId="174042E4">
      <w:pPr>
        <w:pStyle w:val="10"/>
        <w:rPr>
          <w:rFonts w:ascii="宋体" w:hAnsi="宋体" w:cs="华文中宋"/>
          <w:sz w:val="24"/>
        </w:rPr>
      </w:pPr>
    </w:p>
    <w:p w14:paraId="11DC1E72">
      <w:pPr>
        <w:pStyle w:val="10"/>
        <w:rPr>
          <w:rFonts w:ascii="宋体" w:hAnsi="宋体" w:cs="华文中宋"/>
          <w:sz w:val="24"/>
        </w:rPr>
      </w:pPr>
    </w:p>
    <w:p w14:paraId="6514BC2D">
      <w:pPr>
        <w:pStyle w:val="10"/>
        <w:rPr>
          <w:rFonts w:ascii="宋体" w:hAnsi="宋体" w:cs="华文中宋"/>
          <w:sz w:val="24"/>
        </w:rPr>
      </w:pPr>
    </w:p>
    <w:p w14:paraId="4B98095D">
      <w:pPr>
        <w:pStyle w:val="10"/>
        <w:rPr>
          <w:rFonts w:ascii="宋体" w:hAnsi="宋体" w:cs="华文中宋"/>
          <w:sz w:val="24"/>
        </w:rPr>
      </w:pPr>
    </w:p>
    <w:p w14:paraId="4DFED1BF">
      <w:pPr>
        <w:pStyle w:val="10"/>
        <w:rPr>
          <w:rFonts w:ascii="宋体" w:hAnsi="宋体" w:cs="华文中宋"/>
          <w:sz w:val="24"/>
        </w:rPr>
      </w:pPr>
    </w:p>
    <w:p w14:paraId="7BB6CE7C">
      <w:pPr>
        <w:pStyle w:val="10"/>
        <w:rPr>
          <w:rFonts w:ascii="宋体" w:hAnsi="宋体" w:cs="华文中宋"/>
          <w:sz w:val="24"/>
        </w:rPr>
      </w:pPr>
    </w:p>
    <w:p w14:paraId="4ABB52E0">
      <w:pPr>
        <w:pStyle w:val="10"/>
        <w:rPr>
          <w:rFonts w:ascii="宋体" w:hAnsi="宋体" w:cs="华文中宋"/>
          <w:sz w:val="24"/>
        </w:rPr>
      </w:pPr>
    </w:p>
    <w:p w14:paraId="2F405843">
      <w:pPr>
        <w:pStyle w:val="10"/>
        <w:rPr>
          <w:rFonts w:ascii="宋体" w:hAnsi="宋体" w:cs="华文中宋"/>
          <w:sz w:val="24"/>
        </w:rPr>
      </w:pPr>
    </w:p>
    <w:p w14:paraId="23BFB8E7">
      <w:pPr>
        <w:pStyle w:val="10"/>
        <w:rPr>
          <w:rFonts w:ascii="宋体" w:hAnsi="宋体" w:cs="华文中宋"/>
          <w:sz w:val="24"/>
        </w:rPr>
      </w:pPr>
    </w:p>
    <w:p w14:paraId="388146C3">
      <w:pPr>
        <w:pStyle w:val="10"/>
        <w:rPr>
          <w:rFonts w:ascii="宋体" w:hAnsi="宋体" w:cs="华文中宋"/>
          <w:sz w:val="24"/>
        </w:rPr>
      </w:pPr>
    </w:p>
    <w:p w14:paraId="4A8AD8C2">
      <w:pPr>
        <w:pStyle w:val="10"/>
        <w:rPr>
          <w:rFonts w:ascii="宋体" w:hAnsi="宋体" w:cs="华文中宋"/>
          <w:sz w:val="24"/>
        </w:rPr>
      </w:pPr>
    </w:p>
    <w:p w14:paraId="202D60A1">
      <w:pPr>
        <w:pStyle w:val="10"/>
        <w:rPr>
          <w:rFonts w:ascii="宋体" w:hAnsi="宋体" w:cs="华文中宋"/>
          <w:sz w:val="24"/>
        </w:rPr>
      </w:pPr>
    </w:p>
    <w:p w14:paraId="70BD1393">
      <w:pPr>
        <w:pStyle w:val="10"/>
        <w:rPr>
          <w:rFonts w:ascii="宋体" w:hAnsi="宋体" w:cs="华文中宋"/>
          <w:sz w:val="24"/>
        </w:rPr>
      </w:pPr>
    </w:p>
    <w:p w14:paraId="5C83640D">
      <w:pPr>
        <w:pStyle w:val="10"/>
        <w:rPr>
          <w:rFonts w:ascii="宋体" w:hAnsi="宋体" w:cs="华文中宋"/>
          <w:sz w:val="24"/>
        </w:rPr>
      </w:pPr>
    </w:p>
    <w:p w14:paraId="049CDCD2">
      <w:pPr>
        <w:pStyle w:val="10"/>
        <w:rPr>
          <w:rFonts w:ascii="宋体" w:hAnsi="宋体" w:cs="华文中宋"/>
          <w:sz w:val="24"/>
        </w:rPr>
      </w:pPr>
    </w:p>
    <w:p w14:paraId="1A669010">
      <w:pPr>
        <w:pStyle w:val="10"/>
        <w:rPr>
          <w:rFonts w:ascii="宋体" w:hAnsi="宋体" w:cs="华文中宋"/>
          <w:sz w:val="24"/>
        </w:rPr>
      </w:pPr>
    </w:p>
    <w:p w14:paraId="5266B9B6">
      <w:pPr>
        <w:pStyle w:val="10"/>
        <w:rPr>
          <w:rFonts w:ascii="宋体" w:hAnsi="宋体" w:cs="华文中宋"/>
          <w:sz w:val="24"/>
        </w:rPr>
      </w:pPr>
    </w:p>
    <w:tbl>
      <w:tblPr>
        <w:tblStyle w:val="16"/>
        <w:tblpPr w:leftFromText="180" w:rightFromText="180" w:vertAnchor="text" w:horzAnchor="page" w:tblpX="1405" w:tblpY="239"/>
        <w:tblOverlap w:val="never"/>
        <w:tblW w:w="97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93"/>
        <w:gridCol w:w="2863"/>
        <w:gridCol w:w="801"/>
        <w:gridCol w:w="1029"/>
        <w:gridCol w:w="1773"/>
        <w:gridCol w:w="2058"/>
        <w:gridCol w:w="3"/>
      </w:tblGrid>
      <w:tr w14:paraId="64D6E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trPr>
        <w:tc>
          <w:tcPr>
            <w:tcW w:w="9720" w:type="dxa"/>
            <w:gridSpan w:val="7"/>
            <w:tcBorders>
              <w:top w:val="single" w:color="000000" w:sz="8" w:space="0"/>
              <w:left w:val="single" w:color="000000" w:sz="8" w:space="0"/>
              <w:bottom w:val="single" w:color="000000" w:sz="8" w:space="0"/>
              <w:right w:val="single" w:color="000000" w:sz="8" w:space="0"/>
            </w:tcBorders>
            <w:shd w:val="clear" w:color="auto" w:fill="auto"/>
            <w:noWrap/>
            <w:vAlign w:val="bottom"/>
          </w:tcPr>
          <w:p w14:paraId="201ACE9A">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bCs w:val="0"/>
                <w:color w:val="000000"/>
                <w:kern w:val="2"/>
                <w:sz w:val="48"/>
                <w:szCs w:val="48"/>
              </w:rPr>
            </w:pPr>
            <w:r>
              <w:rPr>
                <w:rFonts w:hint="eastAsia" w:ascii="宋体" w:hAnsi="宋体" w:cs="宋体"/>
                <w:b/>
                <w:bCs w:val="0"/>
                <w:color w:val="000000"/>
                <w:kern w:val="2"/>
                <w:sz w:val="44"/>
                <w:szCs w:val="44"/>
                <w:lang w:val="en-US" w:eastAsia="zh-CN" w:bidi="ar"/>
              </w:rPr>
              <w:t>淮北临涣化工园区智慧平台项目等保测评</w:t>
            </w:r>
          </w:p>
          <w:p w14:paraId="18D58C69">
            <w:pPr>
              <w:keepNext w:val="0"/>
              <w:keepLines w:val="0"/>
              <w:widowControl/>
              <w:suppressLineNumbers w:val="0"/>
              <w:jc w:val="center"/>
              <w:textAlignment w:val="bottom"/>
              <w:rPr>
                <w:rFonts w:hint="eastAsia" w:ascii="宋体" w:hAnsi="宋体" w:eastAsia="宋体" w:cs="宋体"/>
                <w:b/>
                <w:bCs/>
                <w:i w:val="0"/>
                <w:iCs w:val="0"/>
                <w:color w:val="000000"/>
                <w:sz w:val="36"/>
                <w:szCs w:val="36"/>
                <w:u w:val="none"/>
              </w:rPr>
            </w:pPr>
            <w:r>
              <w:rPr>
                <w:rStyle w:val="25"/>
                <w:sz w:val="44"/>
                <w:szCs w:val="44"/>
                <w:lang w:val="en-US" w:eastAsia="zh-CN" w:bidi="ar"/>
              </w:rPr>
              <w:t>报价单</w:t>
            </w:r>
          </w:p>
        </w:tc>
      </w:tr>
      <w:tr w14:paraId="151B2B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atLeast"/>
        </w:trPr>
        <w:tc>
          <w:tcPr>
            <w:tcW w:w="9720" w:type="dxa"/>
            <w:gridSpan w:val="7"/>
            <w:tcBorders>
              <w:top w:val="nil"/>
              <w:left w:val="single" w:color="000000" w:sz="8" w:space="0"/>
              <w:bottom w:val="single" w:color="000000" w:sz="8" w:space="0"/>
              <w:right w:val="single" w:color="000000" w:sz="8" w:space="0"/>
            </w:tcBorders>
            <w:shd w:val="clear" w:color="auto" w:fill="auto"/>
            <w:noWrap/>
            <w:vAlign w:val="center"/>
          </w:tcPr>
          <w:p w14:paraId="212468A9">
            <w:pPr>
              <w:keepNext w:val="0"/>
              <w:keepLines w:val="0"/>
              <w:widowControl/>
              <w:suppressLineNumbers w:val="0"/>
              <w:jc w:val="left"/>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项目名称：</w:t>
            </w:r>
            <w:r>
              <w:rPr>
                <w:rFonts w:hint="eastAsia" w:ascii="宋体" w:hAnsi="宋体" w:cs="宋体"/>
                <w:b/>
                <w:bCs/>
                <w:i w:val="0"/>
                <w:iCs w:val="0"/>
                <w:color w:val="000000"/>
                <w:kern w:val="0"/>
                <w:sz w:val="24"/>
                <w:szCs w:val="24"/>
                <w:u w:val="none"/>
                <w:lang w:val="en-US" w:eastAsia="zh-CN" w:bidi="ar"/>
              </w:rPr>
              <w:t>淮北临涣化工园区智慧平台项目等保测评</w:t>
            </w:r>
          </w:p>
        </w:tc>
      </w:tr>
      <w:tr w14:paraId="1591B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454" w:hRule="atLeast"/>
        </w:trPr>
        <w:tc>
          <w:tcPr>
            <w:tcW w:w="1193" w:type="dxa"/>
            <w:tcBorders>
              <w:top w:val="nil"/>
              <w:left w:val="single" w:color="000000" w:sz="8" w:space="0"/>
              <w:bottom w:val="single" w:color="auto" w:sz="4" w:space="0"/>
              <w:right w:val="single" w:color="000000" w:sz="8" w:space="0"/>
            </w:tcBorders>
            <w:shd w:val="clear" w:color="auto" w:fill="auto"/>
            <w:noWrap/>
            <w:vAlign w:val="center"/>
          </w:tcPr>
          <w:p w14:paraId="3780355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序号</w:t>
            </w:r>
          </w:p>
        </w:tc>
        <w:tc>
          <w:tcPr>
            <w:tcW w:w="2863" w:type="dxa"/>
            <w:tcBorders>
              <w:top w:val="single" w:color="000000" w:sz="8" w:space="0"/>
              <w:left w:val="nil"/>
              <w:bottom w:val="single" w:color="auto" w:sz="4" w:space="0"/>
              <w:right w:val="single" w:color="000000" w:sz="8" w:space="0"/>
            </w:tcBorders>
            <w:shd w:val="clear" w:color="auto" w:fill="auto"/>
            <w:noWrap/>
            <w:vAlign w:val="center"/>
          </w:tcPr>
          <w:p w14:paraId="4BB35258">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服务内容</w:t>
            </w:r>
          </w:p>
        </w:tc>
        <w:tc>
          <w:tcPr>
            <w:tcW w:w="801" w:type="dxa"/>
            <w:tcBorders>
              <w:top w:val="single" w:color="000000" w:sz="8" w:space="0"/>
              <w:left w:val="nil"/>
              <w:bottom w:val="single" w:color="auto" w:sz="4" w:space="0"/>
              <w:right w:val="single" w:color="000000" w:sz="8" w:space="0"/>
            </w:tcBorders>
            <w:shd w:val="clear" w:color="auto" w:fill="auto"/>
            <w:vAlign w:val="center"/>
          </w:tcPr>
          <w:p w14:paraId="305FE2D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单位</w:t>
            </w:r>
          </w:p>
        </w:tc>
        <w:tc>
          <w:tcPr>
            <w:tcW w:w="1029" w:type="dxa"/>
            <w:tcBorders>
              <w:top w:val="single" w:color="000000" w:sz="8" w:space="0"/>
              <w:left w:val="nil"/>
              <w:bottom w:val="single" w:color="auto" w:sz="4" w:space="0"/>
              <w:right w:val="single" w:color="000000" w:sz="8" w:space="0"/>
            </w:tcBorders>
            <w:shd w:val="clear" w:color="auto" w:fill="auto"/>
            <w:vAlign w:val="center"/>
          </w:tcPr>
          <w:p w14:paraId="60CA2A3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cs="宋体"/>
                <w:b/>
                <w:bCs/>
                <w:i w:val="0"/>
                <w:iCs w:val="0"/>
                <w:color w:val="000000"/>
                <w:sz w:val="24"/>
                <w:szCs w:val="24"/>
                <w:u w:val="none"/>
                <w:lang w:val="en-US" w:eastAsia="zh-CN"/>
              </w:rPr>
              <w:t>数量</w:t>
            </w:r>
          </w:p>
        </w:tc>
        <w:tc>
          <w:tcPr>
            <w:tcW w:w="1773" w:type="dxa"/>
            <w:tcBorders>
              <w:top w:val="nil"/>
              <w:left w:val="single" w:color="000000" w:sz="8" w:space="0"/>
              <w:bottom w:val="single" w:color="auto" w:sz="4" w:space="0"/>
              <w:right w:val="single" w:color="000000" w:sz="8" w:space="0"/>
            </w:tcBorders>
            <w:shd w:val="clear" w:color="auto" w:fill="auto"/>
            <w:noWrap/>
            <w:vAlign w:val="center"/>
          </w:tcPr>
          <w:p w14:paraId="58CD3CE0">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单价（元）</w:t>
            </w:r>
          </w:p>
        </w:tc>
        <w:tc>
          <w:tcPr>
            <w:tcW w:w="2058" w:type="dxa"/>
            <w:tcBorders>
              <w:top w:val="nil"/>
              <w:left w:val="single" w:color="000000" w:sz="8" w:space="0"/>
              <w:bottom w:val="single" w:color="auto" w:sz="4" w:space="0"/>
              <w:right w:val="single" w:color="000000" w:sz="8" w:space="0"/>
            </w:tcBorders>
            <w:shd w:val="clear" w:color="auto" w:fill="auto"/>
            <w:noWrap/>
            <w:vAlign w:val="center"/>
          </w:tcPr>
          <w:p w14:paraId="668BCC8C">
            <w:pPr>
              <w:keepNext w:val="0"/>
              <w:keepLines w:val="0"/>
              <w:widowControl/>
              <w:suppressLineNumbers w:val="0"/>
              <w:jc w:val="center"/>
              <w:textAlignment w:val="center"/>
              <w:rPr>
                <w:rFonts w:hint="default" w:ascii="宋体" w:hAnsi="宋体" w:eastAsia="宋体" w:cs="宋体"/>
                <w:b/>
                <w:bCs/>
                <w:i w:val="0"/>
                <w:iCs w:val="0"/>
                <w:color w:val="000000"/>
                <w:kern w:val="0"/>
                <w:sz w:val="24"/>
                <w:szCs w:val="24"/>
                <w:u w:val="none"/>
                <w:lang w:val="en-US" w:eastAsia="zh-CN" w:bidi="ar"/>
              </w:rPr>
            </w:pPr>
            <w:r>
              <w:rPr>
                <w:rFonts w:hint="eastAsia" w:ascii="宋体" w:hAnsi="宋体" w:cs="宋体"/>
                <w:b/>
                <w:bCs/>
                <w:i w:val="0"/>
                <w:iCs w:val="0"/>
                <w:color w:val="000000"/>
                <w:kern w:val="0"/>
                <w:sz w:val="24"/>
                <w:szCs w:val="24"/>
                <w:u w:val="none"/>
                <w:lang w:val="en-US" w:eastAsia="zh-CN" w:bidi="ar"/>
              </w:rPr>
              <w:t>小计（元）</w:t>
            </w:r>
          </w:p>
        </w:tc>
      </w:tr>
      <w:tr w14:paraId="59D96A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134" w:hRule="atLeast"/>
        </w:trPr>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EF98D4">
            <w:pPr>
              <w:jc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1</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CD1BA">
            <w:pPr>
              <w:jc w:val="center"/>
              <w:rPr>
                <w:rFonts w:hint="eastAsia" w:ascii="宋体" w:hAnsi="宋体" w:eastAsia="宋体" w:cs="宋体"/>
                <w:i w:val="0"/>
                <w:iCs w:val="0"/>
                <w:color w:val="000000"/>
                <w:kern w:val="2"/>
                <w:sz w:val="22"/>
                <w:szCs w:val="22"/>
                <w:u w:val="none"/>
                <w:lang w:val="en-US" w:eastAsia="zh-CN" w:bidi="ar-SA"/>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750F18">
            <w:pPr>
              <w:jc w:val="center"/>
              <w:rPr>
                <w:rFonts w:hint="eastAsia" w:ascii="宋体" w:hAnsi="宋体" w:eastAsia="宋体" w:cs="宋体"/>
                <w:i w:val="0"/>
                <w:iCs w:val="0"/>
                <w:color w:val="000000"/>
                <w:sz w:val="22"/>
                <w:szCs w:val="22"/>
                <w:u w:val="none"/>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E959D49">
            <w:pPr>
              <w:jc w:val="center"/>
              <w:rPr>
                <w:rFonts w:hint="eastAsia" w:ascii="宋体" w:hAnsi="宋体" w:eastAsia="宋体" w:cs="宋体"/>
                <w:i w:val="0"/>
                <w:iCs w:val="0"/>
                <w:color w:val="000000"/>
                <w:sz w:val="22"/>
                <w:szCs w:val="22"/>
                <w:u w:val="none"/>
              </w:rPr>
            </w:pP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3D3CD4">
            <w:pPr>
              <w:jc w:val="center"/>
              <w:rPr>
                <w:rFonts w:hint="eastAsia" w:ascii="宋体" w:hAnsi="宋体" w:eastAsia="宋体" w:cs="宋体"/>
                <w:i w:val="0"/>
                <w:iCs w:val="0"/>
                <w:color w:val="000000"/>
                <w:sz w:val="22"/>
                <w:szCs w:val="22"/>
                <w:u w:val="none"/>
              </w:rPr>
            </w:pP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B1DFF1">
            <w:pPr>
              <w:jc w:val="center"/>
              <w:rPr>
                <w:rFonts w:hint="eastAsia" w:ascii="宋体" w:hAnsi="宋体" w:eastAsia="宋体" w:cs="宋体"/>
                <w:i w:val="0"/>
                <w:iCs w:val="0"/>
                <w:color w:val="000000"/>
                <w:sz w:val="22"/>
                <w:szCs w:val="22"/>
                <w:u w:val="none"/>
              </w:rPr>
            </w:pPr>
          </w:p>
        </w:tc>
      </w:tr>
      <w:tr w14:paraId="6EF52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134" w:hRule="atLeast"/>
        </w:trPr>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949026">
            <w:pPr>
              <w:jc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2</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D7CA71">
            <w:pPr>
              <w:jc w:val="center"/>
              <w:rPr>
                <w:rFonts w:hint="eastAsia" w:ascii="宋体" w:hAnsi="宋体" w:eastAsia="宋体" w:cs="宋体"/>
                <w:i w:val="0"/>
                <w:iCs w:val="0"/>
                <w:color w:val="000000"/>
                <w:kern w:val="2"/>
                <w:sz w:val="22"/>
                <w:szCs w:val="22"/>
                <w:u w:val="none"/>
                <w:lang w:val="en-US" w:eastAsia="zh-CN" w:bidi="ar-SA"/>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226BA">
            <w:pPr>
              <w:jc w:val="center"/>
              <w:rPr>
                <w:rFonts w:hint="eastAsia" w:ascii="宋体" w:hAnsi="宋体" w:eastAsia="宋体" w:cs="宋体"/>
                <w:i w:val="0"/>
                <w:iCs w:val="0"/>
                <w:color w:val="000000"/>
                <w:sz w:val="22"/>
                <w:szCs w:val="22"/>
                <w:u w:val="none"/>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24F770BC">
            <w:pPr>
              <w:jc w:val="center"/>
              <w:rPr>
                <w:rFonts w:hint="eastAsia" w:ascii="宋体" w:hAnsi="宋体" w:eastAsia="宋体" w:cs="宋体"/>
                <w:i w:val="0"/>
                <w:iCs w:val="0"/>
                <w:color w:val="000000"/>
                <w:sz w:val="22"/>
                <w:szCs w:val="22"/>
                <w:u w:val="none"/>
              </w:rPr>
            </w:pP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23DEA0">
            <w:pPr>
              <w:jc w:val="center"/>
              <w:rPr>
                <w:rFonts w:hint="eastAsia" w:ascii="宋体" w:hAnsi="宋体" w:eastAsia="宋体" w:cs="宋体"/>
                <w:i w:val="0"/>
                <w:iCs w:val="0"/>
                <w:color w:val="000000"/>
                <w:sz w:val="22"/>
                <w:szCs w:val="22"/>
                <w:u w:val="none"/>
              </w:rPr>
            </w:pP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20F5C6">
            <w:pPr>
              <w:jc w:val="center"/>
              <w:rPr>
                <w:rFonts w:hint="eastAsia" w:ascii="宋体" w:hAnsi="宋体" w:eastAsia="宋体" w:cs="宋体"/>
                <w:i w:val="0"/>
                <w:iCs w:val="0"/>
                <w:color w:val="000000"/>
                <w:sz w:val="22"/>
                <w:szCs w:val="22"/>
                <w:u w:val="none"/>
              </w:rPr>
            </w:pPr>
          </w:p>
        </w:tc>
      </w:tr>
      <w:tr w14:paraId="0AEFFE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3" w:type="dxa"/>
          <w:trHeight w:val="1134" w:hRule="atLeast"/>
        </w:trPr>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8F8B2">
            <w:pPr>
              <w:jc w:val="center"/>
              <w:rPr>
                <w:rFonts w:hint="default" w:ascii="宋体" w:hAnsi="宋体" w:eastAsia="宋体" w:cs="宋体"/>
                <w:i w:val="0"/>
                <w:iCs w:val="0"/>
                <w:color w:val="000000"/>
                <w:kern w:val="2"/>
                <w:sz w:val="28"/>
                <w:szCs w:val="28"/>
                <w:u w:val="none"/>
                <w:lang w:val="en-US" w:eastAsia="zh-CN" w:bidi="ar-SA"/>
              </w:rPr>
            </w:pPr>
            <w:r>
              <w:rPr>
                <w:rFonts w:hint="eastAsia" w:ascii="宋体" w:hAnsi="宋体" w:cs="宋体"/>
                <w:i w:val="0"/>
                <w:iCs w:val="0"/>
                <w:color w:val="000000"/>
                <w:kern w:val="2"/>
                <w:sz w:val="28"/>
                <w:szCs w:val="28"/>
                <w:u w:val="none"/>
                <w:lang w:val="en-US" w:eastAsia="zh-CN" w:bidi="ar-SA"/>
              </w:rPr>
              <w:t>3</w:t>
            </w:r>
          </w:p>
        </w:tc>
        <w:tc>
          <w:tcPr>
            <w:tcW w:w="286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B463C7">
            <w:pPr>
              <w:jc w:val="center"/>
              <w:rPr>
                <w:rFonts w:hint="eastAsia" w:ascii="宋体" w:hAnsi="宋体" w:eastAsia="宋体" w:cs="宋体"/>
                <w:i w:val="0"/>
                <w:iCs w:val="0"/>
                <w:color w:val="000000"/>
                <w:kern w:val="2"/>
                <w:sz w:val="22"/>
                <w:szCs w:val="22"/>
                <w:u w:val="none"/>
                <w:lang w:val="en-US" w:eastAsia="zh-CN" w:bidi="ar-SA"/>
              </w:rPr>
            </w:pPr>
          </w:p>
        </w:tc>
        <w:tc>
          <w:tcPr>
            <w:tcW w:w="801"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F3B915">
            <w:pPr>
              <w:jc w:val="center"/>
              <w:rPr>
                <w:rFonts w:hint="eastAsia" w:ascii="宋体" w:hAnsi="宋体" w:eastAsia="宋体" w:cs="宋体"/>
                <w:i w:val="0"/>
                <w:iCs w:val="0"/>
                <w:color w:val="000000"/>
                <w:sz w:val="22"/>
                <w:szCs w:val="22"/>
                <w:u w:val="none"/>
              </w:rPr>
            </w:pPr>
          </w:p>
        </w:tc>
        <w:tc>
          <w:tcPr>
            <w:tcW w:w="1029" w:type="dxa"/>
            <w:tcBorders>
              <w:top w:val="single" w:color="auto" w:sz="4" w:space="0"/>
              <w:left w:val="single" w:color="auto" w:sz="4" w:space="0"/>
              <w:bottom w:val="single" w:color="auto" w:sz="4" w:space="0"/>
              <w:right w:val="single" w:color="auto" w:sz="4" w:space="0"/>
            </w:tcBorders>
            <w:shd w:val="clear" w:color="auto" w:fill="auto"/>
            <w:vAlign w:val="center"/>
          </w:tcPr>
          <w:p w14:paraId="7A98F18B">
            <w:pPr>
              <w:jc w:val="center"/>
              <w:rPr>
                <w:rFonts w:hint="eastAsia" w:ascii="宋体" w:hAnsi="宋体" w:eastAsia="宋体" w:cs="宋体"/>
                <w:i w:val="0"/>
                <w:iCs w:val="0"/>
                <w:color w:val="000000"/>
                <w:sz w:val="22"/>
                <w:szCs w:val="22"/>
                <w:u w:val="none"/>
              </w:rPr>
            </w:pPr>
          </w:p>
        </w:tc>
        <w:tc>
          <w:tcPr>
            <w:tcW w:w="177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8033F">
            <w:pPr>
              <w:jc w:val="center"/>
              <w:rPr>
                <w:rFonts w:hint="eastAsia" w:ascii="宋体" w:hAnsi="宋体" w:eastAsia="宋体" w:cs="宋体"/>
                <w:i w:val="0"/>
                <w:iCs w:val="0"/>
                <w:color w:val="000000"/>
                <w:sz w:val="22"/>
                <w:szCs w:val="22"/>
                <w:u w:val="none"/>
              </w:rPr>
            </w:pPr>
          </w:p>
        </w:tc>
        <w:tc>
          <w:tcPr>
            <w:tcW w:w="205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0C481">
            <w:pPr>
              <w:jc w:val="center"/>
              <w:rPr>
                <w:rFonts w:hint="eastAsia" w:ascii="宋体" w:hAnsi="宋体" w:eastAsia="宋体" w:cs="宋体"/>
                <w:i w:val="0"/>
                <w:iCs w:val="0"/>
                <w:color w:val="000000"/>
                <w:sz w:val="22"/>
                <w:szCs w:val="22"/>
                <w:u w:val="none"/>
              </w:rPr>
            </w:pPr>
          </w:p>
        </w:tc>
      </w:tr>
      <w:tr w14:paraId="1E28F6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4" w:hRule="atLeast"/>
        </w:trPr>
        <w:tc>
          <w:tcPr>
            <w:tcW w:w="11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C6835">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b/>
                <w:bCs/>
                <w:kern w:val="0"/>
                <w:sz w:val="28"/>
                <w:szCs w:val="28"/>
              </w:rPr>
              <w:t>合 计</w:t>
            </w:r>
          </w:p>
        </w:tc>
        <w:tc>
          <w:tcPr>
            <w:tcW w:w="8527" w:type="dxa"/>
            <w:gridSpan w:val="6"/>
            <w:tcBorders>
              <w:top w:val="single" w:color="auto" w:sz="4" w:space="0"/>
              <w:left w:val="single" w:color="auto" w:sz="4" w:space="0"/>
              <w:bottom w:val="single" w:color="auto" w:sz="4" w:space="0"/>
              <w:right w:val="single" w:color="auto" w:sz="4" w:space="0"/>
            </w:tcBorders>
            <w:shd w:val="clear" w:color="auto" w:fill="auto"/>
            <w:noWrap/>
            <w:vAlign w:val="center"/>
          </w:tcPr>
          <w:p w14:paraId="352ADB53">
            <w:pPr>
              <w:jc w:val="both"/>
              <w:rPr>
                <w:rFonts w:hint="eastAsia" w:ascii="宋体" w:hAnsi="宋体" w:eastAsia="宋体" w:cs="宋体"/>
                <w:i w:val="0"/>
                <w:iCs w:val="0"/>
                <w:color w:val="000000"/>
                <w:sz w:val="22"/>
                <w:szCs w:val="22"/>
                <w:u w:val="none"/>
              </w:rPr>
            </w:pPr>
            <w:r>
              <w:rPr>
                <w:rFonts w:hint="eastAsia" w:ascii="宋体" w:hAnsi="宋体"/>
                <w:b/>
                <w:sz w:val="28"/>
                <w:szCs w:val="28"/>
              </w:rPr>
              <w:t>人民币大写：</w:t>
            </w:r>
            <w:r>
              <w:rPr>
                <w:rFonts w:hint="eastAsia" w:ascii="宋体" w:hAnsi="宋体"/>
                <w:b/>
                <w:sz w:val="28"/>
                <w:szCs w:val="28"/>
                <w:lang w:val="en-US" w:eastAsia="zh-CN"/>
              </w:rPr>
              <w:t xml:space="preserve">          </w:t>
            </w:r>
            <w:r>
              <w:rPr>
                <w:rFonts w:hint="eastAsia" w:ascii="宋体" w:hAnsi="宋体"/>
                <w:b/>
                <w:sz w:val="28"/>
                <w:szCs w:val="28"/>
              </w:rPr>
              <w:t xml:space="preserve">  </w:t>
            </w:r>
            <w:r>
              <w:rPr>
                <w:rFonts w:ascii="宋体" w:hAnsi="宋体"/>
                <w:b/>
                <w:sz w:val="28"/>
                <w:szCs w:val="28"/>
              </w:rPr>
              <w:t xml:space="preserve"> </w:t>
            </w:r>
            <w:r>
              <w:rPr>
                <w:rFonts w:hint="eastAsia" w:ascii="宋体" w:hAnsi="宋体"/>
                <w:b/>
                <w:sz w:val="28"/>
                <w:szCs w:val="28"/>
              </w:rPr>
              <w:t>元整（人民币小写：</w:t>
            </w:r>
            <w:r>
              <w:rPr>
                <w:rFonts w:hint="eastAsia" w:ascii="宋体" w:hAnsi="宋体"/>
                <w:b/>
                <w:sz w:val="28"/>
                <w:szCs w:val="28"/>
                <w:lang w:val="en-US" w:eastAsia="zh-CN"/>
              </w:rPr>
              <w:t xml:space="preserve"> </w:t>
            </w:r>
            <w:r>
              <w:rPr>
                <w:rFonts w:ascii="宋体" w:hAnsi="宋体"/>
                <w:b/>
                <w:sz w:val="28"/>
                <w:szCs w:val="28"/>
              </w:rPr>
              <w:t xml:space="preserve"> </w:t>
            </w:r>
            <w:r>
              <w:rPr>
                <w:rFonts w:hint="eastAsia" w:ascii="宋体" w:hAnsi="宋体"/>
                <w:b/>
                <w:sz w:val="28"/>
                <w:szCs w:val="28"/>
                <w:lang w:val="en-US" w:eastAsia="zh-CN"/>
              </w:rPr>
              <w:t xml:space="preserve"> </w:t>
            </w:r>
            <w:r>
              <w:rPr>
                <w:rFonts w:ascii="宋体" w:hAnsi="宋体"/>
                <w:b/>
                <w:sz w:val="28"/>
                <w:szCs w:val="28"/>
              </w:rPr>
              <w:t xml:space="preserve">   </w:t>
            </w:r>
            <w:r>
              <w:rPr>
                <w:rFonts w:hint="eastAsia" w:ascii="宋体" w:hAnsi="宋体"/>
                <w:b/>
                <w:sz w:val="28"/>
                <w:szCs w:val="28"/>
              </w:rPr>
              <w:t>元）</w:t>
            </w:r>
          </w:p>
        </w:tc>
      </w:tr>
    </w:tbl>
    <w:p w14:paraId="4829982D">
      <w:pPr>
        <w:pStyle w:val="10"/>
        <w:rPr>
          <w:rFonts w:ascii="宋体" w:hAnsi="宋体" w:cs="华文中宋"/>
          <w:sz w:val="24"/>
        </w:rPr>
      </w:pPr>
    </w:p>
    <w:p w14:paraId="5FC817F5">
      <w:pPr>
        <w:pStyle w:val="10"/>
        <w:rPr>
          <w:rFonts w:ascii="宋体" w:hAnsi="宋体" w:cs="华文中宋"/>
          <w:sz w:val="24"/>
        </w:rPr>
      </w:pPr>
    </w:p>
    <w:p w14:paraId="3A755E67">
      <w:pPr>
        <w:pStyle w:val="10"/>
        <w:rPr>
          <w:rFonts w:ascii="宋体" w:hAnsi="宋体" w:cs="华文中宋"/>
          <w:sz w:val="24"/>
        </w:rPr>
        <w:sectPr>
          <w:footerReference r:id="rId10" w:type="first"/>
          <w:footerReference r:id="rId9" w:type="default"/>
          <w:pgSz w:w="11907" w:h="16840"/>
          <w:pgMar w:top="1247" w:right="1304" w:bottom="1134" w:left="1304" w:header="907" w:footer="680" w:gutter="0"/>
          <w:pgNumType w:fmt="decimal"/>
          <w:cols w:space="720" w:num="1"/>
          <w:titlePg/>
          <w:docGrid w:linePitch="312" w:charSpace="0"/>
        </w:sectPr>
      </w:pPr>
    </w:p>
    <w:p w14:paraId="1FC14CAD">
      <w:pPr>
        <w:tabs>
          <w:tab w:val="left" w:pos="2340"/>
          <w:tab w:val="left" w:pos="2520"/>
          <w:tab w:val="left" w:pos="2700"/>
          <w:tab w:val="left" w:pos="3060"/>
        </w:tabs>
        <w:spacing w:line="400" w:lineRule="exact"/>
        <w:jc w:val="center"/>
        <w:rPr>
          <w:rFonts w:ascii="宋体" w:hAnsi="宋体"/>
          <w:b/>
          <w:bCs/>
          <w:sz w:val="32"/>
          <w:szCs w:val="32"/>
        </w:rPr>
      </w:pPr>
      <w:r>
        <w:rPr>
          <w:rFonts w:hint="eastAsia" w:ascii="宋体" w:hAnsi="宋体"/>
          <w:b/>
          <w:bCs/>
          <w:sz w:val="32"/>
          <w:szCs w:val="32"/>
          <w:lang w:val="en-US" w:eastAsia="zh-CN"/>
        </w:rPr>
        <w:t>四</w:t>
      </w:r>
      <w:r>
        <w:rPr>
          <w:rFonts w:hint="eastAsia" w:ascii="宋体" w:hAnsi="宋体"/>
          <w:b/>
          <w:bCs/>
          <w:sz w:val="32"/>
          <w:szCs w:val="32"/>
        </w:rPr>
        <w:t>、投标承诺函</w:t>
      </w:r>
    </w:p>
    <w:p w14:paraId="57247D97">
      <w:pPr>
        <w:widowControl/>
        <w:wordWrap w:val="0"/>
        <w:spacing w:line="560" w:lineRule="exact"/>
        <w:rPr>
          <w:rFonts w:hint="eastAsia" w:ascii="宋体" w:hAnsi="宋体" w:cs="宋体"/>
          <w:kern w:val="0"/>
          <w:sz w:val="24"/>
          <w:u w:val="single"/>
          <w:lang w:bidi="ar"/>
        </w:rPr>
      </w:pPr>
    </w:p>
    <w:p w14:paraId="2DF0D35A">
      <w:pPr>
        <w:widowControl/>
        <w:wordWrap w:val="0"/>
        <w:spacing w:line="560" w:lineRule="exact"/>
        <w:rPr>
          <w:rFonts w:hint="eastAsia" w:ascii="宋体" w:hAnsi="宋体" w:eastAsia="宋体" w:cs="宋体"/>
          <w:kern w:val="0"/>
          <w:sz w:val="24"/>
          <w:lang w:eastAsia="zh-CN" w:bidi="ar"/>
        </w:rPr>
      </w:pPr>
      <w:r>
        <w:rPr>
          <w:rFonts w:hint="eastAsia" w:ascii="宋体" w:hAnsi="宋体" w:cs="宋体"/>
          <w:kern w:val="0"/>
          <w:sz w:val="24"/>
          <w:u w:val="single"/>
          <w:lang w:bidi="ar"/>
        </w:rPr>
        <w:t xml:space="preserve">致：                     </w:t>
      </w:r>
      <w:r>
        <w:rPr>
          <w:rFonts w:hint="eastAsia" w:ascii="宋体" w:hAnsi="宋体" w:cs="宋体"/>
          <w:kern w:val="0"/>
          <w:sz w:val="24"/>
          <w:lang w:bidi="ar"/>
        </w:rPr>
        <w:t>：</w:t>
      </w:r>
    </w:p>
    <w:p w14:paraId="46701D06">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我司已充分理解了</w:t>
      </w:r>
      <w:r>
        <w:rPr>
          <w:rFonts w:hint="eastAsia" w:ascii="宋体" w:hAnsi="宋体" w:cs="宋体"/>
          <w:kern w:val="0"/>
          <w:sz w:val="24"/>
          <w:u w:val="single"/>
          <w:lang w:bidi="ar"/>
        </w:rPr>
        <w:t xml:space="preserve">               </w:t>
      </w:r>
      <w:r>
        <w:rPr>
          <w:rFonts w:hint="eastAsia" w:ascii="宋体" w:hAnsi="宋体" w:cs="宋体"/>
          <w:kern w:val="0"/>
          <w:sz w:val="24"/>
          <w:u w:val="single"/>
          <w:lang w:val="en-US" w:eastAsia="zh-CN" w:bidi="ar"/>
        </w:rPr>
        <w:t xml:space="preserve">   </w:t>
      </w:r>
      <w:r>
        <w:rPr>
          <w:rFonts w:hint="eastAsia" w:ascii="宋体" w:hAnsi="宋体" w:cs="宋体"/>
          <w:kern w:val="0"/>
          <w:sz w:val="24"/>
          <w:u w:val="single"/>
          <w:lang w:bidi="ar"/>
        </w:rPr>
        <w:t>（项目）</w:t>
      </w:r>
      <w:r>
        <w:rPr>
          <w:rFonts w:hint="eastAsia" w:ascii="宋体" w:hAnsi="宋体" w:cs="宋体"/>
          <w:kern w:val="0"/>
          <w:sz w:val="24"/>
          <w:lang w:bidi="ar"/>
        </w:rPr>
        <w:t>招标的相关事项，愿意参加本次招标，在此慎重承诺：</w:t>
      </w:r>
    </w:p>
    <w:p w14:paraId="4F5C47F7">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一、我司将本着诚实信用、公平竞争的原则参加本次报价，绝不挂靠，绝不串通抬高价格。若采用欺骗手段骗取招标单位委托事项，我司愿意承担在相关部门、机构作出不诚信、不良记录的后果。</w:t>
      </w:r>
    </w:p>
    <w:p w14:paraId="5F7CACBB">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二、我司报价是在已充分理解本次采购事项的工作内容后，我司承诺按报价承诺执行不再增加任何费用。</w:t>
      </w:r>
    </w:p>
    <w:p w14:paraId="382CD852">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三、若我司被选中，我司将参照招标文件中的条款与贵单位及时签订合同。</w:t>
      </w:r>
    </w:p>
    <w:p w14:paraId="3737F295">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eastAsia="宋体" w:cs="宋体"/>
          <w:kern w:val="0"/>
          <w:sz w:val="24"/>
          <w:lang w:eastAsia="zh-CN" w:bidi="ar"/>
        </w:rPr>
      </w:pPr>
      <w:r>
        <w:rPr>
          <w:rFonts w:hint="eastAsia" w:ascii="宋体" w:hAnsi="宋体" w:cs="宋体"/>
          <w:kern w:val="0"/>
          <w:sz w:val="24"/>
          <w:lang w:bidi="ar"/>
        </w:rPr>
        <w:t>四、若我司因正常原因未被选中，我司承诺不对采购过程及结果提出任何异议和申诉，若因任何我司的疏忽和误解，由我司自行承担相应的责任。</w:t>
      </w:r>
    </w:p>
    <w:p w14:paraId="012C4F3D">
      <w:pPr>
        <w:keepNext w:val="0"/>
        <w:keepLines w:val="0"/>
        <w:pageBreakBefore w:val="0"/>
        <w:widowControl/>
        <w:kinsoku/>
        <w:wordWrap w:val="0"/>
        <w:overflowPunct/>
        <w:topLinePunct w:val="0"/>
        <w:autoSpaceDE/>
        <w:autoSpaceDN/>
        <w:bidi w:val="0"/>
        <w:adjustRightInd/>
        <w:snapToGrid/>
        <w:spacing w:line="560" w:lineRule="exact"/>
        <w:ind w:firstLine="480" w:firstLineChars="200"/>
        <w:textAlignment w:val="auto"/>
        <w:rPr>
          <w:rFonts w:hint="eastAsia" w:ascii="宋体" w:hAnsi="宋体" w:cs="宋体"/>
          <w:kern w:val="0"/>
          <w:sz w:val="24"/>
          <w:lang w:bidi="ar"/>
        </w:rPr>
      </w:pPr>
      <w:r>
        <w:rPr>
          <w:rFonts w:hint="eastAsia" w:ascii="宋体" w:hAnsi="宋体" w:cs="宋体"/>
          <w:kern w:val="0"/>
          <w:sz w:val="24"/>
          <w:lang w:bidi="ar"/>
        </w:rPr>
        <w:t>五、本次招标来往函件、资料我司均妥善保存，绝不私自向第三方透露，若我司原因信息外泄，导致贵单位损失时，我司承担相应经济损失和法律责任。</w:t>
      </w:r>
    </w:p>
    <w:p w14:paraId="7D47672E">
      <w:pPr>
        <w:widowControl/>
        <w:wordWrap w:val="0"/>
        <w:spacing w:line="560" w:lineRule="exact"/>
        <w:rPr>
          <w:rFonts w:hint="eastAsia" w:ascii="宋体" w:hAnsi="宋体" w:cs="宋体"/>
          <w:kern w:val="0"/>
          <w:sz w:val="24"/>
          <w:lang w:bidi="ar"/>
        </w:rPr>
      </w:pPr>
    </w:p>
    <w:p w14:paraId="41BD6F6F">
      <w:pPr>
        <w:widowControl/>
        <w:wordWrap w:val="0"/>
        <w:spacing w:line="560" w:lineRule="exact"/>
        <w:rPr>
          <w:rFonts w:ascii="仿宋_GB2312" w:eastAsia="仿宋_GB2312" w:cs="仿宋_GB2312"/>
          <w:sz w:val="24"/>
        </w:rPr>
      </w:pPr>
      <w:r>
        <w:rPr>
          <w:rFonts w:hint="eastAsia" w:ascii="宋体" w:hAnsi="宋体" w:cs="宋体"/>
          <w:kern w:val="0"/>
          <w:sz w:val="24"/>
          <w:lang w:bidi="ar"/>
        </w:rPr>
        <w:t xml:space="preserve">                                       投标人名称：（盖公章）                                               法定代表人或授权委托人：（签字）                                                        年   月   日</w:t>
      </w:r>
    </w:p>
    <w:p w14:paraId="2C4398DF">
      <w:pPr>
        <w:pStyle w:val="10"/>
        <w:rPr>
          <w:rFonts w:ascii="宋体" w:hAnsi="宋体" w:cs="华文中宋"/>
          <w:sz w:val="32"/>
          <w:szCs w:val="32"/>
        </w:rPr>
      </w:pPr>
    </w:p>
    <w:p w14:paraId="1016E433">
      <w:pPr>
        <w:spacing w:line="440" w:lineRule="exact"/>
        <w:ind w:right="26"/>
        <w:rPr>
          <w:rFonts w:ascii="宋体" w:hAnsi="宋体" w:cs="华文中宋"/>
          <w:sz w:val="32"/>
          <w:szCs w:val="32"/>
        </w:rPr>
      </w:pPr>
    </w:p>
    <w:p w14:paraId="6B5D8FD6">
      <w:pPr>
        <w:spacing w:line="440" w:lineRule="exact"/>
        <w:ind w:right="26"/>
        <w:rPr>
          <w:rFonts w:ascii="宋体" w:hAnsi="宋体" w:cs="华文中宋"/>
          <w:sz w:val="32"/>
          <w:szCs w:val="32"/>
        </w:rPr>
      </w:pPr>
    </w:p>
    <w:p w14:paraId="491DD9DE">
      <w:pPr>
        <w:spacing w:line="440" w:lineRule="exact"/>
        <w:ind w:right="26"/>
        <w:rPr>
          <w:rFonts w:ascii="宋体" w:hAnsi="宋体" w:cs="华文中宋"/>
          <w:sz w:val="32"/>
          <w:szCs w:val="32"/>
        </w:rPr>
      </w:pPr>
    </w:p>
    <w:p w14:paraId="56923A7D"/>
    <w:p w14:paraId="7F625DA8"/>
    <w:p w14:paraId="14990BA2">
      <w:pPr>
        <w:pStyle w:val="2"/>
      </w:pPr>
    </w:p>
    <w:p w14:paraId="4840362B">
      <w:pPr>
        <w:pStyle w:val="2"/>
      </w:pPr>
    </w:p>
    <w:p w14:paraId="33EE1492">
      <w:pPr>
        <w:tabs>
          <w:tab w:val="left" w:pos="2340"/>
          <w:tab w:val="left" w:pos="2520"/>
          <w:tab w:val="left" w:pos="2700"/>
          <w:tab w:val="left" w:pos="3060"/>
        </w:tabs>
        <w:spacing w:line="400" w:lineRule="exact"/>
        <w:jc w:val="center"/>
        <w:rPr>
          <w:rFonts w:hint="eastAsia" w:ascii="宋体" w:hAnsi="宋体"/>
          <w:b/>
          <w:bCs/>
          <w:sz w:val="32"/>
          <w:szCs w:val="32"/>
          <w:lang w:val="en-US" w:eastAsia="zh-CN"/>
        </w:rPr>
      </w:pPr>
      <w:r>
        <w:rPr>
          <w:rFonts w:hint="eastAsia" w:ascii="宋体" w:hAnsi="宋体"/>
          <w:b/>
          <w:bCs/>
          <w:sz w:val="32"/>
          <w:szCs w:val="32"/>
          <w:lang w:val="en-US" w:eastAsia="zh-CN"/>
        </w:rPr>
        <w:t>五、其他有关证明文件</w:t>
      </w:r>
    </w:p>
    <w:sectPr>
      <w:footerReference r:id="rId11"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9480F3">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9419A">
    <w:pPr>
      <w:pStyle w:val="10"/>
      <w:jc w:val="center"/>
      <w:rPr>
        <w:rFonts w:ascii="宋体" w:hAnsi="宋体"/>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857ABD">
                          <w:pPr>
                            <w:pStyle w:val="10"/>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4857ABD">
                    <w:pPr>
                      <w:pStyle w:val="10"/>
                      <w:rPr>
                        <w:rFonts w:hint="default" w:eastAsia="宋体"/>
                        <w:lang w:val="en-US"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1322A">
    <w:pPr>
      <w:pStyle w:val="10"/>
      <w:jc w:val="center"/>
      <w:rPr>
        <w:rFonts w:ascii="宋体" w:hAnsi="宋体"/>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E9946">
    <w:pPr>
      <w:pStyle w:val="10"/>
      <w:jc w:val="center"/>
      <w:rPr>
        <w:rFonts w:ascii="宋体" w:hAnsi="宋体"/>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8425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45F0D3CA">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59264;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I4sfcYBAACMAwAADgAAAAAAAAABACAAAAAiAQAAZHJzL2Uyb0Rv&#10;Yy54bWxQSwUGAAAAAAYABgBZAQAAWgUAAAAA&#10;">
              <v:fill on="f" focussize="0,0"/>
              <v:stroke on="f"/>
              <v:imagedata o:title=""/>
              <o:lock v:ext="edit" aspectratio="f"/>
              <v:textbox inset="0mm,0mm,0mm,0mm" style="mso-fit-shape-to-text:t;">
                <w:txbxContent>
                  <w:p w14:paraId="45F0D3CA">
                    <w:pPr>
                      <w:pStyle w:val="10"/>
                    </w:pPr>
                    <w:r>
                      <w:t xml:space="preserve">第 </w:t>
                    </w:r>
                    <w:r>
                      <w:rPr>
                        <w:rFonts w:hint="eastAsia"/>
                        <w:lang w:val="en-US" w:eastAsia="zh-CN"/>
                      </w:rPr>
                      <w:t>16</w:t>
                    </w:r>
                    <w:r>
                      <w:t xml:space="preserve">页 共 </w:t>
                    </w:r>
                    <w:r>
                      <w:rPr>
                        <w:rFonts w:hint="eastAsia"/>
                        <w:lang w:val="en-US" w:eastAsia="zh-CN"/>
                      </w:rPr>
                      <w:t>16</w:t>
                    </w:r>
                    <w: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9F935">
    <w:pPr>
      <w:pStyle w:val="10"/>
      <w:tabs>
        <w:tab w:val="left" w:pos="5682"/>
        <w:tab w:val="clear" w:pos="4320"/>
      </w:tabs>
      <w:jc w:val="both"/>
      <w:rPr>
        <w:rFonts w:ascii="宋体" w:hAnsi="宋体"/>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5544F8A">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14:paraId="25544F8A">
                    <w:pPr>
                      <w:pStyle w:val="10"/>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801893">
    <w:pPr>
      <w:pStyle w:val="10"/>
      <w:jc w:val="both"/>
      <w:rPr>
        <w:rFonts w:ascii="宋体" w:hAnsi="宋体"/>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B930DF">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10B930DF">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8425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2B8D3245">
                          <w:pPr>
                            <w:pStyle w:val="10"/>
                          </w:pP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1312;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E4YKN0wAAAAUBAAAPAAAAAAAAAAEAIAAAACIAAABkcnMvZG93bnJldi54&#10;bWxQSwECFAAUAAAACACHTuJAdZEeV8YBAACMAwAADgAAAAAAAAABACAAAAAiAQAAZHJzL2Uyb0Rv&#10;Yy54bWxQSwUGAAAAAAYABgBZAQAAWgUAAAAA&#10;">
              <v:fill on="f" focussize="0,0"/>
              <v:stroke on="f"/>
              <v:imagedata o:title=""/>
              <o:lock v:ext="edit" aspectratio="f"/>
              <v:textbox inset="0mm,0mm,0mm,0mm" style="mso-fit-shape-to-text:t;">
                <w:txbxContent>
                  <w:p w14:paraId="2B8D3245">
                    <w:pPr>
                      <w:pStyle w:val="10"/>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03C09">
    <w:pPr>
      <w:pStyle w:val="10"/>
      <w:jc w:val="both"/>
      <w:rPr>
        <w:rFonts w:ascii="宋体" w:hAnsi="宋体"/>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1E21BC">
                          <w:pPr>
                            <w:rPr>
                              <w:rFonts w:hint="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171E21BC">
                    <w:pPr>
                      <w:rPr>
                        <w:rFonts w:hint="eastAsia"/>
                        <w:lang w:eastAsia="zh-CN"/>
                      </w:rPr>
                    </w:pPr>
                  </w:p>
                </w:txbxContent>
              </v:textbox>
            </v:shape>
          </w:pict>
        </mc:Fallback>
      </mc:AlternateContent>
    </w:r>
  </w:p>
  <w:p w14:paraId="69CF77C2">
    <w:pPr>
      <w:pStyle w:val="10"/>
      <w:jc w:val="center"/>
      <w:rPr>
        <w:rFonts w:ascii="宋体" w:hAnsi="宋体"/>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919F82">
                          <w:pPr>
                            <w:pStyle w:val="10"/>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14:paraId="32919F82">
                    <w:pPr>
                      <w:pStyle w:val="10"/>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DCA8A">
    <w:pPr>
      <w:pStyle w:val="10"/>
      <w:jc w:val="center"/>
      <w:rPr>
        <w:rFonts w:ascii="宋体" w:hAnsi="宋体"/>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8AC6FBB">
                          <w:pPr>
                            <w:pStyle w:val="10"/>
                            <w:rPr>
                              <w:rFonts w:hint="eastAsia" w:eastAsia="宋体"/>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18AC6FBB">
                    <w:pPr>
                      <w:pStyle w:val="10"/>
                      <w:rPr>
                        <w:rFonts w:hint="eastAsia" w:eastAsia="宋体"/>
                        <w:lang w:eastAsia="zh-CN"/>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98425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984250" cy="1828800"/>
                      </a:xfrm>
                      <a:prstGeom prst="rect">
                        <a:avLst/>
                      </a:prstGeom>
                      <a:noFill/>
                      <a:ln>
                        <a:noFill/>
                      </a:ln>
                    </wps:spPr>
                    <wps:txbx>
                      <w:txbxContent>
                        <w:p w14:paraId="68738659">
                          <w:pPr>
                            <w:pStyle w:val="10"/>
                          </w:pPr>
                          <w:r>
                            <w:t xml:space="preserve"> </w:t>
                          </w:r>
                        </w:p>
                      </w:txbxContent>
                    </wps:txbx>
                    <wps:bodyPr lIns="0" tIns="0" rIns="0" bIns="0" upright="0">
                      <a:spAutoFit/>
                    </wps:bodyPr>
                  </wps:wsp>
                </a:graphicData>
              </a:graphic>
            </wp:anchor>
          </w:drawing>
        </mc:Choice>
        <mc:Fallback>
          <w:pict>
            <v:shape id="_x0000_s1026" o:spid="_x0000_s1026" o:spt="202" type="#_x0000_t202" style="position:absolute;left:0pt;margin-top:0pt;height:144pt;width:77.5pt;mso-position-horizontal:center;mso-position-horizontal-relative:margin;z-index:251663360;mso-width-relative:page;mso-height-relative:page;" filled="f" stroked="f" coordsize="21600,21600" o:gfxdata="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IThgo3TAAAABQEAAA8AAAAAAAAAAQAgAAAAIgAAAGRycy9kb3ducmV2&#10;LnhtbFBLAQIUABQAAAAIAIdO4kC9RpUEyAEAAI4DAAAOAAAAAAAAAAEAIAAAACIBAABkcnMvZTJv&#10;RG9jLnhtbFBLBQYAAAAABgAGAFkBAABcBQAAAAA=&#10;">
              <v:fill on="f" focussize="0,0"/>
              <v:stroke on="f"/>
              <v:imagedata o:title=""/>
              <o:lock v:ext="edit" aspectratio="f"/>
              <v:textbox inset="0mm,0mm,0mm,0mm" style="mso-fit-shape-to-text:t;">
                <w:txbxContent>
                  <w:p w14:paraId="68738659">
                    <w:pPr>
                      <w:pStyle w:val="10"/>
                    </w:pP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4D93A">
    <w:pPr>
      <w:pStyle w:val="12"/>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1303FE"/>
    <w:multiLevelType w:val="multilevel"/>
    <w:tmpl w:val="041303FE"/>
    <w:lvl w:ilvl="0" w:tentative="0">
      <w:start w:val="1"/>
      <w:numFmt w:val="decimal"/>
      <w:suff w:val="space"/>
      <w:lvlText w:val="%1)"/>
      <w:lvlJc w:val="left"/>
      <w:pPr>
        <w:ind w:left="845" w:hanging="420"/>
      </w:pPr>
      <w:rPr>
        <w:rFonts w:hint="eastAsia"/>
      </w:rPr>
    </w:lvl>
    <w:lvl w:ilvl="1" w:tentative="0">
      <w:start w:val="1"/>
      <w:numFmt w:val="lowerLetter"/>
      <w:lvlText w:val="%2)"/>
      <w:lvlJc w:val="left"/>
      <w:pPr>
        <w:ind w:left="1265" w:hanging="420"/>
      </w:pPr>
      <w:rPr>
        <w:rFonts w:hint="eastAsia"/>
      </w:rPr>
    </w:lvl>
    <w:lvl w:ilvl="2" w:tentative="0">
      <w:start w:val="1"/>
      <w:numFmt w:val="lowerRoman"/>
      <w:lvlText w:val="%3."/>
      <w:lvlJc w:val="right"/>
      <w:pPr>
        <w:ind w:left="1685" w:hanging="420"/>
      </w:pPr>
      <w:rPr>
        <w:rFonts w:hint="eastAsia"/>
      </w:rPr>
    </w:lvl>
    <w:lvl w:ilvl="3" w:tentative="0">
      <w:start w:val="1"/>
      <w:numFmt w:val="decimal"/>
      <w:lvlText w:val="%4."/>
      <w:lvlJc w:val="left"/>
      <w:pPr>
        <w:ind w:left="2105" w:hanging="420"/>
      </w:pPr>
      <w:rPr>
        <w:rFonts w:hint="eastAsia"/>
      </w:rPr>
    </w:lvl>
    <w:lvl w:ilvl="4" w:tentative="0">
      <w:start w:val="1"/>
      <w:numFmt w:val="lowerLetter"/>
      <w:lvlText w:val="%5)"/>
      <w:lvlJc w:val="left"/>
      <w:pPr>
        <w:ind w:left="2525" w:hanging="420"/>
      </w:pPr>
      <w:rPr>
        <w:rFonts w:hint="eastAsia"/>
      </w:rPr>
    </w:lvl>
    <w:lvl w:ilvl="5" w:tentative="0">
      <w:start w:val="1"/>
      <w:numFmt w:val="lowerRoman"/>
      <w:lvlText w:val="%6."/>
      <w:lvlJc w:val="right"/>
      <w:pPr>
        <w:ind w:left="2945" w:hanging="420"/>
      </w:pPr>
      <w:rPr>
        <w:rFonts w:hint="eastAsia"/>
      </w:rPr>
    </w:lvl>
    <w:lvl w:ilvl="6" w:tentative="0">
      <w:start w:val="1"/>
      <w:numFmt w:val="decimal"/>
      <w:lvlText w:val="%7."/>
      <w:lvlJc w:val="left"/>
      <w:pPr>
        <w:ind w:left="3365" w:hanging="420"/>
      </w:pPr>
      <w:rPr>
        <w:rFonts w:hint="eastAsia"/>
      </w:rPr>
    </w:lvl>
    <w:lvl w:ilvl="7" w:tentative="0">
      <w:start w:val="1"/>
      <w:numFmt w:val="lowerLetter"/>
      <w:lvlText w:val="%8)"/>
      <w:lvlJc w:val="left"/>
      <w:pPr>
        <w:ind w:left="3785" w:hanging="420"/>
      </w:pPr>
      <w:rPr>
        <w:rFonts w:hint="eastAsia"/>
      </w:rPr>
    </w:lvl>
    <w:lvl w:ilvl="8" w:tentative="0">
      <w:start w:val="1"/>
      <w:numFmt w:val="lowerRoman"/>
      <w:lvlText w:val="%9."/>
      <w:lvlJc w:val="right"/>
      <w:pPr>
        <w:ind w:left="4205" w:hanging="420"/>
      </w:pPr>
      <w:rPr>
        <w:rFonts w:hint="eastAsia"/>
      </w:rPr>
    </w:lvl>
  </w:abstractNum>
  <w:abstractNum w:abstractNumId="1">
    <w:nsid w:val="1F7203B5"/>
    <w:multiLevelType w:val="multilevel"/>
    <w:tmpl w:val="1F7203B5"/>
    <w:lvl w:ilvl="0" w:tentative="0">
      <w:start w:val="1"/>
      <w:numFmt w:val="decimal"/>
      <w:suff w:val="nothing"/>
      <w:lvlText w:val="（%1）"/>
      <w:lvlJc w:val="left"/>
      <w:pPr>
        <w:ind w:left="0" w:firstLine="0"/>
      </w:pPr>
      <w:rPr>
        <w:rFonts w:hint="default"/>
      </w:rPr>
    </w:lvl>
    <w:lvl w:ilvl="1" w:tentative="0">
      <w:start w:val="1"/>
      <w:numFmt w:val="lowerLetter"/>
      <w:lvlText w:val="%2)"/>
      <w:lvlJc w:val="left"/>
      <w:pPr>
        <w:ind w:left="1322" w:hanging="420"/>
      </w:pPr>
      <w:rPr>
        <w:rFonts w:hint="eastAsia"/>
      </w:rPr>
    </w:lvl>
    <w:lvl w:ilvl="2" w:tentative="0">
      <w:start w:val="1"/>
      <w:numFmt w:val="lowerRoman"/>
      <w:lvlText w:val="%3."/>
      <w:lvlJc w:val="right"/>
      <w:pPr>
        <w:ind w:left="1742" w:hanging="420"/>
      </w:pPr>
      <w:rPr>
        <w:rFonts w:hint="eastAsia"/>
      </w:rPr>
    </w:lvl>
    <w:lvl w:ilvl="3" w:tentative="0">
      <w:start w:val="1"/>
      <w:numFmt w:val="decimal"/>
      <w:lvlText w:val="%4."/>
      <w:lvlJc w:val="left"/>
      <w:pPr>
        <w:ind w:left="2162" w:hanging="420"/>
      </w:pPr>
      <w:rPr>
        <w:rFonts w:hint="eastAsia"/>
      </w:rPr>
    </w:lvl>
    <w:lvl w:ilvl="4" w:tentative="0">
      <w:start w:val="1"/>
      <w:numFmt w:val="lowerLetter"/>
      <w:lvlText w:val="%5)"/>
      <w:lvlJc w:val="left"/>
      <w:pPr>
        <w:ind w:left="2582" w:hanging="420"/>
      </w:pPr>
      <w:rPr>
        <w:rFonts w:hint="eastAsia"/>
      </w:rPr>
    </w:lvl>
    <w:lvl w:ilvl="5" w:tentative="0">
      <w:start w:val="1"/>
      <w:numFmt w:val="lowerRoman"/>
      <w:lvlText w:val="%6."/>
      <w:lvlJc w:val="right"/>
      <w:pPr>
        <w:ind w:left="3002" w:hanging="420"/>
      </w:pPr>
      <w:rPr>
        <w:rFonts w:hint="eastAsia"/>
      </w:rPr>
    </w:lvl>
    <w:lvl w:ilvl="6" w:tentative="0">
      <w:start w:val="1"/>
      <w:numFmt w:val="decimal"/>
      <w:lvlText w:val="%7."/>
      <w:lvlJc w:val="left"/>
      <w:pPr>
        <w:ind w:left="3422" w:hanging="420"/>
      </w:pPr>
      <w:rPr>
        <w:rFonts w:hint="eastAsia"/>
      </w:rPr>
    </w:lvl>
    <w:lvl w:ilvl="7" w:tentative="0">
      <w:start w:val="1"/>
      <w:numFmt w:val="lowerLetter"/>
      <w:lvlText w:val="%8)"/>
      <w:lvlJc w:val="left"/>
      <w:pPr>
        <w:ind w:left="3842" w:hanging="420"/>
      </w:pPr>
      <w:rPr>
        <w:rFonts w:hint="eastAsia"/>
      </w:rPr>
    </w:lvl>
    <w:lvl w:ilvl="8" w:tentative="0">
      <w:start w:val="1"/>
      <w:numFmt w:val="lowerRoman"/>
      <w:lvlText w:val="%9."/>
      <w:lvlJc w:val="right"/>
      <w:pPr>
        <w:ind w:left="4262" w:hanging="420"/>
      </w:pPr>
      <w:rPr>
        <w:rFonts w:hint="eastAsia"/>
      </w:rPr>
    </w:lvl>
  </w:abstractNum>
  <w:abstractNum w:abstractNumId="2">
    <w:nsid w:val="58D1ECDC"/>
    <w:multiLevelType w:val="singleLevel"/>
    <w:tmpl w:val="58D1ECDC"/>
    <w:lvl w:ilvl="0" w:tentative="0">
      <w:start w:val="1"/>
      <w:numFmt w:val="decimal"/>
      <w:suff w:val="nothing"/>
      <w:lvlText w:val="（%1）"/>
      <w:lvlJc w:val="left"/>
    </w:lvl>
  </w:abstractNum>
  <w:abstractNum w:abstractNumId="3">
    <w:nsid w:val="60AE39CC"/>
    <w:multiLevelType w:val="multilevel"/>
    <w:tmpl w:val="60AE39CC"/>
    <w:lvl w:ilvl="0" w:tentative="0">
      <w:start w:val="1"/>
      <w:numFmt w:val="none"/>
      <w:pStyle w:val="4"/>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6C792F9E"/>
    <w:multiLevelType w:val="multilevel"/>
    <w:tmpl w:val="6C792F9E"/>
    <w:lvl w:ilvl="0" w:tentative="0">
      <w:start w:val="1"/>
      <w:numFmt w:val="decimal"/>
      <w:lvlText w:val="%1"/>
      <w:lvlJc w:val="left"/>
      <w:pPr>
        <w:tabs>
          <w:tab w:val="left" w:pos="425"/>
        </w:tabs>
        <w:ind w:left="0" w:firstLine="0"/>
      </w:pPr>
      <w:rPr>
        <w:rFonts w:hint="eastAsia"/>
        <w:sz w:val="24"/>
        <w:szCs w:val="24"/>
      </w:rPr>
    </w:lvl>
    <w:lvl w:ilvl="1" w:tentative="0">
      <w:start w:val="1"/>
      <w:numFmt w:val="lowerLetter"/>
      <w:lvlText w:val="%2）"/>
      <w:lvlJc w:val="left"/>
      <w:pPr>
        <w:tabs>
          <w:tab w:val="left" w:pos="567"/>
        </w:tabs>
        <w:ind w:left="567" w:hanging="567"/>
      </w:pPr>
      <w:rPr>
        <w:rFonts w:hint="eastAsia"/>
        <w:sz w:val="24"/>
      </w:rPr>
    </w:lvl>
    <w:lvl w:ilvl="2" w:tentative="0">
      <w:start w:val="1"/>
      <w:numFmt w:val="decimal"/>
      <w:lvlText w:val="%1.%2.%3"/>
      <w:lvlJc w:val="left"/>
      <w:pPr>
        <w:tabs>
          <w:tab w:val="left" w:pos="851"/>
        </w:tabs>
        <w:ind w:left="851" w:hanging="709"/>
      </w:pPr>
      <w:rPr>
        <w:rFonts w:hint="eastAsia"/>
        <w:b w:val="0"/>
        <w:sz w:val="24"/>
        <w:szCs w:val="24"/>
      </w:rPr>
    </w:lvl>
    <w:lvl w:ilvl="3" w:tentative="0">
      <w:start w:val="1"/>
      <w:numFmt w:val="decimal"/>
      <w:lvlText w:val="%1.%2.%3.%4"/>
      <w:lvlJc w:val="left"/>
      <w:pPr>
        <w:tabs>
          <w:tab w:val="left" w:pos="851"/>
        </w:tabs>
        <w:ind w:left="851" w:hanging="851"/>
      </w:pPr>
      <w:rPr>
        <w:rFonts w:hint="default" w:ascii="等线" w:hAnsi="等线" w:eastAsia="等线"/>
        <w:b w:val="0"/>
        <w:i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0Nzk0ZDUwYTkzYjJjMWQ3ZWVmNDkxMzMzNDc1OGQifQ=="/>
  </w:docVars>
  <w:rsids>
    <w:rsidRoot w:val="37A2487A"/>
    <w:rsid w:val="00B707AB"/>
    <w:rsid w:val="01655E65"/>
    <w:rsid w:val="030A6CC4"/>
    <w:rsid w:val="033B6E7D"/>
    <w:rsid w:val="03CF75C5"/>
    <w:rsid w:val="04DF4DF8"/>
    <w:rsid w:val="0708176C"/>
    <w:rsid w:val="08A61507"/>
    <w:rsid w:val="0A36039E"/>
    <w:rsid w:val="0B156D8A"/>
    <w:rsid w:val="0B30303F"/>
    <w:rsid w:val="0CAB4505"/>
    <w:rsid w:val="0D906017"/>
    <w:rsid w:val="0DC97C18"/>
    <w:rsid w:val="0DCF0BA6"/>
    <w:rsid w:val="0DED3C40"/>
    <w:rsid w:val="10A047C3"/>
    <w:rsid w:val="10D93795"/>
    <w:rsid w:val="12D61506"/>
    <w:rsid w:val="13AF2F6F"/>
    <w:rsid w:val="151632A6"/>
    <w:rsid w:val="151C60C2"/>
    <w:rsid w:val="16E00A6F"/>
    <w:rsid w:val="171F215B"/>
    <w:rsid w:val="1A200EAD"/>
    <w:rsid w:val="1B21400E"/>
    <w:rsid w:val="20B3482C"/>
    <w:rsid w:val="217001E2"/>
    <w:rsid w:val="219A700D"/>
    <w:rsid w:val="25F52A92"/>
    <w:rsid w:val="261B3FF5"/>
    <w:rsid w:val="27FC06AB"/>
    <w:rsid w:val="293366CF"/>
    <w:rsid w:val="29A90247"/>
    <w:rsid w:val="2B314BCC"/>
    <w:rsid w:val="2C9C632F"/>
    <w:rsid w:val="2CD5539D"/>
    <w:rsid w:val="2D797112"/>
    <w:rsid w:val="305E56A9"/>
    <w:rsid w:val="321F2AA8"/>
    <w:rsid w:val="32B13C1F"/>
    <w:rsid w:val="330F1070"/>
    <w:rsid w:val="337E678E"/>
    <w:rsid w:val="343A368F"/>
    <w:rsid w:val="34E24AFB"/>
    <w:rsid w:val="350B5E00"/>
    <w:rsid w:val="35FC0887"/>
    <w:rsid w:val="37A2487A"/>
    <w:rsid w:val="39CC0325"/>
    <w:rsid w:val="3B954675"/>
    <w:rsid w:val="3BA174BE"/>
    <w:rsid w:val="3F9D1D4A"/>
    <w:rsid w:val="3FC512A1"/>
    <w:rsid w:val="409721D7"/>
    <w:rsid w:val="40D45C40"/>
    <w:rsid w:val="40F77B80"/>
    <w:rsid w:val="41C96951"/>
    <w:rsid w:val="41F5127F"/>
    <w:rsid w:val="44226B45"/>
    <w:rsid w:val="450C24B5"/>
    <w:rsid w:val="454F3AE7"/>
    <w:rsid w:val="46DC3AA0"/>
    <w:rsid w:val="48B545A9"/>
    <w:rsid w:val="4AB61684"/>
    <w:rsid w:val="4CA17D7D"/>
    <w:rsid w:val="4CBB7CB4"/>
    <w:rsid w:val="4CC254E6"/>
    <w:rsid w:val="4D9A4DAD"/>
    <w:rsid w:val="4F1813ED"/>
    <w:rsid w:val="4F4F2935"/>
    <w:rsid w:val="4FB07878"/>
    <w:rsid w:val="50F6575E"/>
    <w:rsid w:val="51832460"/>
    <w:rsid w:val="51986815"/>
    <w:rsid w:val="534B3500"/>
    <w:rsid w:val="53D224B3"/>
    <w:rsid w:val="541D1254"/>
    <w:rsid w:val="5495528E"/>
    <w:rsid w:val="55AA2FBB"/>
    <w:rsid w:val="56725887"/>
    <w:rsid w:val="56AD68BF"/>
    <w:rsid w:val="58C47EF0"/>
    <w:rsid w:val="594439BE"/>
    <w:rsid w:val="5952374E"/>
    <w:rsid w:val="5A186745"/>
    <w:rsid w:val="5A1A070F"/>
    <w:rsid w:val="5ABD45C1"/>
    <w:rsid w:val="5AFF3461"/>
    <w:rsid w:val="5B1F3B03"/>
    <w:rsid w:val="5DC7295C"/>
    <w:rsid w:val="5DFE3EA4"/>
    <w:rsid w:val="60123C37"/>
    <w:rsid w:val="60D84E80"/>
    <w:rsid w:val="62627518"/>
    <w:rsid w:val="62726C0F"/>
    <w:rsid w:val="6295473C"/>
    <w:rsid w:val="63185BAE"/>
    <w:rsid w:val="66E13B4B"/>
    <w:rsid w:val="680E14C2"/>
    <w:rsid w:val="69AC0C58"/>
    <w:rsid w:val="69CF740E"/>
    <w:rsid w:val="69E46644"/>
    <w:rsid w:val="6C066D46"/>
    <w:rsid w:val="6D594400"/>
    <w:rsid w:val="6E8E3022"/>
    <w:rsid w:val="6EBF7216"/>
    <w:rsid w:val="6EE60768"/>
    <w:rsid w:val="6EFB207C"/>
    <w:rsid w:val="707E401E"/>
    <w:rsid w:val="70AA3DF9"/>
    <w:rsid w:val="71546C0F"/>
    <w:rsid w:val="724834E8"/>
    <w:rsid w:val="7487654A"/>
    <w:rsid w:val="74A215D5"/>
    <w:rsid w:val="7544443B"/>
    <w:rsid w:val="75FB71EF"/>
    <w:rsid w:val="77A47413"/>
    <w:rsid w:val="79246A5D"/>
    <w:rsid w:val="79690914"/>
    <w:rsid w:val="7A0D129F"/>
    <w:rsid w:val="7AA634A2"/>
    <w:rsid w:val="7B963516"/>
    <w:rsid w:val="7C99506C"/>
    <w:rsid w:val="7D511DEB"/>
    <w:rsid w:val="7E154BC6"/>
    <w:rsid w:val="7E3D5ECB"/>
    <w:rsid w:val="7E6B6EDC"/>
    <w:rsid w:val="7F963A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widowControl/>
      <w:numPr>
        <w:ilvl w:val="0"/>
        <w:numId w:val="1"/>
      </w:numPr>
      <w:jc w:val="center"/>
      <w:outlineLvl w:val="0"/>
    </w:pPr>
    <w:rPr>
      <w:rFonts w:ascii="黑体" w:eastAsia="黑体"/>
      <w:kern w:val="0"/>
      <w:sz w:val="52"/>
      <w:szCs w:val="20"/>
    </w:rPr>
  </w:style>
  <w:style w:type="paragraph" w:styleId="5">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120" w:line="240" w:lineRule="auto"/>
      <w:ind w:left="420" w:firstLine="210" w:firstLineChars="0"/>
    </w:pPr>
    <w:rPr>
      <w:rFonts w:ascii="Times New Roman" w:hAnsi="Times New Roman" w:cs="Times New Roman"/>
      <w:sz w:val="21"/>
      <w:szCs w:val="20"/>
    </w:rPr>
  </w:style>
  <w:style w:type="paragraph" w:styleId="3">
    <w:name w:val="Body Text Indent"/>
    <w:basedOn w:val="1"/>
    <w:qFormat/>
    <w:uiPriority w:val="0"/>
    <w:pPr>
      <w:spacing w:after="120"/>
      <w:ind w:left="420"/>
    </w:pPr>
  </w:style>
  <w:style w:type="paragraph" w:styleId="6">
    <w:name w:val="Normal Indent"/>
    <w:basedOn w:val="1"/>
    <w:qFormat/>
    <w:uiPriority w:val="0"/>
    <w:pPr>
      <w:ind w:firstLine="420"/>
    </w:pPr>
    <w:rPr>
      <w:szCs w:val="20"/>
    </w:rPr>
  </w:style>
  <w:style w:type="paragraph" w:styleId="7">
    <w:name w:val="Body Text"/>
    <w:basedOn w:val="1"/>
    <w:next w:val="8"/>
    <w:unhideWhenUsed/>
    <w:qFormat/>
    <w:uiPriority w:val="99"/>
    <w:pPr>
      <w:spacing w:before="60" w:after="60" w:line="288" w:lineRule="auto"/>
      <w:ind w:firstLine="680"/>
    </w:pPr>
  </w:style>
  <w:style w:type="paragraph" w:customStyle="1" w:styleId="8">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sz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320"/>
        <w:tab w:val="right" w:pos="8640"/>
      </w:tabs>
      <w:snapToGrid w:val="0"/>
      <w:jc w:val="left"/>
    </w:pPr>
    <w:rPr>
      <w:sz w:val="18"/>
      <w:szCs w:val="18"/>
    </w:rPr>
  </w:style>
  <w:style w:type="paragraph" w:styleId="11">
    <w:name w:val="envelope return"/>
    <w:basedOn w:val="1"/>
    <w:qFormat/>
    <w:uiPriority w:val="99"/>
    <w:pPr>
      <w:snapToGrid w:val="0"/>
    </w:pPr>
    <w:rPr>
      <w:rFonts w:ascii="Arial" w:hAnsi="Arial" w:cs="Arial"/>
    </w:rPr>
  </w:style>
  <w:style w:type="paragraph" w:styleId="12">
    <w:name w:val="header"/>
    <w:basedOn w:val="1"/>
    <w:qFormat/>
    <w:uiPriority w:val="0"/>
    <w:pPr>
      <w:pBdr>
        <w:bottom w:val="single" w:color="auto" w:sz="6" w:space="1"/>
      </w:pBdr>
      <w:tabs>
        <w:tab w:val="center" w:pos="4320"/>
        <w:tab w:val="right" w:pos="8640"/>
      </w:tabs>
      <w:snapToGrid w:val="0"/>
      <w:jc w:val="center"/>
    </w:pPr>
    <w:rPr>
      <w:sz w:val="18"/>
      <w:szCs w:val="18"/>
    </w:rPr>
  </w:style>
  <w:style w:type="paragraph" w:styleId="13">
    <w:name w:val="toc 1"/>
    <w:basedOn w:val="1"/>
    <w:next w:val="1"/>
    <w:qFormat/>
    <w:uiPriority w:val="39"/>
  </w:style>
  <w:style w:type="paragraph" w:styleId="14">
    <w:name w:val="toc 2"/>
    <w:basedOn w:val="1"/>
    <w:next w:val="1"/>
    <w:semiHidden/>
    <w:qFormat/>
    <w:uiPriority w:val="0"/>
    <w:pPr>
      <w:spacing w:line="280" w:lineRule="exact"/>
      <w:jc w:val="center"/>
    </w:pPr>
    <w:rPr>
      <w:rFonts w:ascii="宋体" w:hAnsi="宋体"/>
      <w:color w:val="000000"/>
      <w:spacing w:val="-8"/>
      <w:sz w:val="24"/>
    </w:rPr>
  </w:style>
  <w:style w:type="paragraph" w:styleId="15">
    <w:name w:val="Normal (Web)"/>
    <w:basedOn w:val="1"/>
    <w:qFormat/>
    <w:uiPriority w:val="99"/>
    <w:pPr>
      <w:widowControl/>
      <w:adjustRightInd w:val="0"/>
      <w:snapToGrid w:val="0"/>
      <w:spacing w:after="200"/>
      <w:jc w:val="left"/>
    </w:pPr>
    <w:rPr>
      <w:rFonts w:ascii="宋体" w:hAnsi="宋体" w:eastAsia="微软雅黑" w:cs="宋体"/>
      <w:kern w:val="0"/>
      <w:sz w:val="24"/>
      <w:szCs w:val="24"/>
    </w:rPr>
  </w:style>
  <w:style w:type="character" w:styleId="18">
    <w:name w:val="Hyperlink"/>
    <w:qFormat/>
    <w:uiPriority w:val="99"/>
    <w:rPr>
      <w:color w:val="0000FF"/>
      <w:u w:val="none"/>
    </w:rPr>
  </w:style>
  <w:style w:type="paragraph" w:customStyle="1" w:styleId="19">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20">
    <w:name w:val="Char Char Char Char Char Char Char1 Char"/>
    <w:basedOn w:val="1"/>
    <w:qFormat/>
    <w:uiPriority w:val="0"/>
    <w:rPr>
      <w:rFonts w:ascii="Tahoma" w:hAnsi="Tahoma"/>
      <w:sz w:val="24"/>
      <w:szCs w:val="20"/>
    </w:rPr>
  </w:style>
  <w:style w:type="character" w:customStyle="1" w:styleId="21">
    <w:name w:val="font31"/>
    <w:basedOn w:val="17"/>
    <w:qFormat/>
    <w:uiPriority w:val="0"/>
    <w:rPr>
      <w:rFonts w:hint="eastAsia" w:ascii="宋体" w:hAnsi="宋体" w:eastAsia="宋体" w:cs="宋体"/>
      <w:b/>
      <w:bCs/>
      <w:color w:val="000000"/>
      <w:sz w:val="24"/>
      <w:szCs w:val="24"/>
      <w:u w:val="none"/>
    </w:rPr>
  </w:style>
  <w:style w:type="character" w:customStyle="1" w:styleId="22">
    <w:name w:val="font51"/>
    <w:basedOn w:val="17"/>
    <w:qFormat/>
    <w:uiPriority w:val="0"/>
    <w:rPr>
      <w:rFonts w:hint="eastAsia" w:ascii="宋体" w:hAnsi="宋体" w:eastAsia="宋体" w:cs="宋体"/>
      <w:b/>
      <w:bCs/>
      <w:color w:val="000000"/>
      <w:sz w:val="21"/>
      <w:szCs w:val="21"/>
      <w:u w:val="none"/>
    </w:rPr>
  </w:style>
  <w:style w:type="character" w:customStyle="1" w:styleId="23">
    <w:name w:val="font61"/>
    <w:basedOn w:val="17"/>
    <w:qFormat/>
    <w:uiPriority w:val="0"/>
    <w:rPr>
      <w:rFonts w:hint="eastAsia" w:ascii="宋体" w:hAnsi="宋体" w:eastAsia="宋体" w:cs="宋体"/>
      <w:color w:val="000000"/>
      <w:sz w:val="21"/>
      <w:szCs w:val="21"/>
      <w:u w:val="none"/>
    </w:rPr>
  </w:style>
  <w:style w:type="paragraph" w:customStyle="1" w:styleId="24">
    <w:name w:val="目录"/>
    <w:basedOn w:val="14"/>
    <w:qFormat/>
    <w:uiPriority w:val="0"/>
    <w:pPr>
      <w:spacing w:line="360" w:lineRule="exact"/>
      <w:ind w:firstLine="480" w:firstLineChars="200"/>
    </w:pPr>
    <w:rPr>
      <w:spacing w:val="0"/>
    </w:rPr>
  </w:style>
  <w:style w:type="character" w:customStyle="1" w:styleId="25">
    <w:name w:val="font41"/>
    <w:basedOn w:val="17"/>
    <w:qFormat/>
    <w:uiPriority w:val="0"/>
    <w:rPr>
      <w:rFonts w:hint="eastAsia" w:ascii="宋体" w:hAnsi="宋体" w:eastAsia="宋体" w:cs="宋体"/>
      <w:b/>
      <w:bCs/>
      <w:color w:val="000000"/>
      <w:sz w:val="36"/>
      <w:szCs w:val="36"/>
      <w:u w:val="none"/>
    </w:rPr>
  </w:style>
  <w:style w:type="paragraph" w:customStyle="1" w:styleId="26">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
    <w:name w:val="列表段落1"/>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5549</Words>
  <Characters>5811</Characters>
  <Lines>1</Lines>
  <Paragraphs>1</Paragraphs>
  <TotalTime>13</TotalTime>
  <ScaleCrop>false</ScaleCrop>
  <LinksUpToDate>false</LinksUpToDate>
  <CharactersWithSpaces>6452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2024-07-29T03:38:00Z</dcterms:created>
  <dc:creator>孙梅</dc:creator>
  <cp:lastModifiedBy>何鹏飞</cp:lastModifiedBy>
  <cp:lastPrinted>2025-04-03T00:50:00Z</cp:lastPrinted>
  <dcterms:modified xsi:type="dcterms:W3CDTF">2025-04-14T06:41:00Z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417078467D1B49D6A8434149160351F2_13</vt:lpwstr>
  </property>
  <property fmtid="{D5CDD505-2E9C-101B-9397-08002B2CF9AE}" pid="4" name="KSOTemplateDocerSaveRecord">
    <vt:lpwstr>eyJoZGlkIjoiOTUxOThlMjIyYTI0MGMwNmFiODU4ZTlhNDRhZGI3YjIiLCJ1c2VySWQiOiIxNTg5MjAzMzI5In0=</vt:lpwstr>
  </property>
</Properties>
</file>